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235E" w:rsidRDefault="00BC235E">
      <w:pPr>
        <w:pStyle w:val="Normal"/>
        <w:spacing w:line="360" w:lineRule="auto"/>
        <w:rPr>
          <w:b/>
          <w:color w:val="000000"/>
        </w:rPr>
      </w:pPr>
    </w:p>
    <w:p w:rsidR="00F145A3" w:rsidRPr="00F145A3" w:rsidRDefault="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sz w:val="32"/>
          <w:szCs w:val="32"/>
          <w:lang w:val="it-IT"/>
        </w:rPr>
      </w:pPr>
      <w:r>
        <w:rPr>
          <w:rFonts w:ascii="Arial" w:eastAsia="Arial" w:hAnsi="Arial"/>
          <w:b/>
          <w:sz w:val="32"/>
          <w:szCs w:val="32"/>
          <w:lang w:val="it-IT"/>
        </w:rPr>
        <w:t>S.I.E.M. SPA</w:t>
      </w:r>
    </w:p>
    <w:p w:rsidR="00BC235E" w:rsidRPr="00F145A3" w:rsidRDefault="00924874">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32"/>
          <w:szCs w:val="32"/>
          <w:lang w:val="it-IT"/>
        </w:rPr>
      </w:pPr>
      <w:r w:rsidRPr="00F145A3">
        <w:rPr>
          <w:rFonts w:ascii="Arial" w:eastAsia="Arial" w:hAnsi="Arial"/>
          <w:b/>
          <w:sz w:val="32"/>
          <w:szCs w:val="32"/>
          <w:lang w:val="it-IT"/>
        </w:rPr>
        <w:t>SOCIETA' INTERCOM</w:t>
      </w:r>
      <w:r w:rsidR="00F145A3" w:rsidRPr="00F145A3">
        <w:rPr>
          <w:rFonts w:ascii="Arial" w:eastAsia="Arial" w:hAnsi="Arial"/>
          <w:b/>
          <w:sz w:val="32"/>
          <w:szCs w:val="32"/>
          <w:lang w:val="it-IT"/>
        </w:rPr>
        <w:t>UNALE</w:t>
      </w:r>
      <w:r w:rsidRPr="00F145A3">
        <w:rPr>
          <w:rFonts w:ascii="Arial" w:eastAsia="Arial" w:hAnsi="Arial"/>
          <w:b/>
          <w:sz w:val="32"/>
          <w:szCs w:val="32"/>
          <w:lang w:val="it-IT"/>
        </w:rPr>
        <w:t xml:space="preserve"> ECOLOGICA MANTOVANA </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Sede in MANTOVA – Via Taliercio, 3</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 xml:space="preserve">Capitale Sociale versato  500.000,00 </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Registro imprese di MANTOVA n. 179248</w:t>
      </w:r>
    </w:p>
    <w:p w:rsidR="00BC235E" w:rsidRPr="009365B2"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hAnsi="Times New Roman"/>
          <w:color w:val="000000"/>
          <w:sz w:val="28"/>
          <w:szCs w:val="28"/>
          <w:lang w:val="it-IT"/>
        </w:rPr>
      </w:pPr>
      <w:r w:rsidRPr="009365B2">
        <w:rPr>
          <w:rFonts w:ascii="Times New Roman" w:hAnsi="Times New Roman"/>
          <w:color w:val="000000"/>
          <w:sz w:val="28"/>
          <w:szCs w:val="28"/>
          <w:lang w:val="it-IT"/>
        </w:rPr>
        <w:t>Partita IVA:  00679630202  Codice Fiscale:  80018460206</w:t>
      </w:r>
    </w:p>
    <w:p w:rsidR="00F145A3"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F145A3" w:rsidRPr="00613107"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BC235E" w:rsidRPr="009365B2" w:rsidRDefault="00924874">
      <w:pPr>
        <w:pStyle w:val="Normal"/>
        <w:spacing w:line="360" w:lineRule="auto"/>
        <w:jc w:val="center"/>
        <w:rPr>
          <w:rFonts w:ascii="Times New Roman" w:hAnsi="Times New Roman"/>
          <w:b/>
          <w:color w:val="000000"/>
          <w:sz w:val="32"/>
          <w:szCs w:val="32"/>
          <w:lang w:val="it-IT"/>
        </w:rPr>
      </w:pPr>
      <w:r w:rsidRPr="009365B2">
        <w:rPr>
          <w:rFonts w:ascii="Times New Roman" w:hAnsi="Times New Roman"/>
          <w:b/>
          <w:color w:val="000000"/>
          <w:sz w:val="32"/>
          <w:szCs w:val="32"/>
          <w:lang w:val="it-IT"/>
        </w:rPr>
        <w:t xml:space="preserve">Relazione sulla Gestione al  </w:t>
      </w:r>
      <w:r w:rsidRPr="009365B2">
        <w:rPr>
          <w:rFonts w:ascii="Times New Roman" w:hAnsi="Times New Roman"/>
          <w:b/>
          <w:sz w:val="32"/>
          <w:szCs w:val="32"/>
          <w:lang w:val="it-IT"/>
        </w:rPr>
        <w:t>31/12/2016</w:t>
      </w:r>
      <w:r w:rsidRPr="009365B2">
        <w:rPr>
          <w:rFonts w:ascii="Times New Roman" w:hAnsi="Times New Roman"/>
          <w:b/>
          <w:color w:val="000000"/>
          <w:sz w:val="32"/>
          <w:szCs w:val="32"/>
          <w:lang w:val="it-IT"/>
        </w:rPr>
        <w:t xml:space="preserve"> </w:t>
      </w:r>
    </w:p>
    <w:p w:rsidR="00BC235E" w:rsidRPr="009365B2" w:rsidRDefault="00BC235E">
      <w:pPr>
        <w:pStyle w:val="Normal"/>
        <w:spacing w:line="360" w:lineRule="auto"/>
        <w:jc w:val="center"/>
        <w:rPr>
          <w:lang w:val="it-IT"/>
        </w:rPr>
      </w:pPr>
    </w:p>
    <w:tbl>
      <w:tblPr>
        <w:tblW w:w="0" w:type="auto"/>
        <w:tblInd w:w="894" w:type="dxa"/>
        <w:tblBorders>
          <w:top w:val="single" w:sz="1" w:space="0" w:color="91C5D3"/>
          <w:left w:val="single" w:sz="1" w:space="0" w:color="91C5D3"/>
          <w:bottom w:val="single" w:sz="1" w:space="0" w:color="91C5D3"/>
          <w:right w:val="single" w:sz="1" w:space="0" w:color="91C5D3"/>
          <w:insideH w:val="single" w:sz="1" w:space="0" w:color="91C500"/>
          <w:insideV w:val="single" w:sz="1" w:space="0" w:color="91C500"/>
        </w:tblBorders>
        <w:tblLayout w:type="fixed"/>
        <w:tblCellMar>
          <w:left w:w="37" w:type="dxa"/>
          <w:right w:w="37" w:type="dxa"/>
        </w:tblCellMar>
        <w:tblLook w:val="0000"/>
      </w:tblPr>
      <w:tblGrid>
        <w:gridCol w:w="4845"/>
        <w:gridCol w:w="3090"/>
      </w:tblGrid>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jc w:val="center"/>
              <w:rPr>
                <w:b/>
                <w:sz w:val="20"/>
              </w:rPr>
            </w:pPr>
            <w:r>
              <w:rPr>
                <w:b/>
                <w:sz w:val="20"/>
              </w:rPr>
              <w:t>Dati Anagrafici</w:t>
            </w:r>
          </w:p>
        </w:tc>
        <w:tc>
          <w:tcPr>
            <w:tcW w:w="3090"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BC235E">
            <w:pPr>
              <w:pStyle w:val="Normal"/>
              <w:jc w:val="both"/>
              <w:rPr>
                <w:b/>
                <w:sz w:val="20"/>
              </w:rPr>
            </w:pP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Sede in</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MANTOVA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Codice Fiscale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80018460206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Numero Rea</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MANTOVA179248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P.I.</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00679630202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Capitale Sociale Euro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500.000,00      i.v.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Forma Giuridica</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SOCIETA' PER AZIONI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Settore di attività prevalente (ATECO)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sidRPr="00613107">
              <w:rPr>
                <w:sz w:val="20"/>
                <w:lang w:val="it-IT"/>
              </w:rPr>
              <w:t xml:space="preserve"> </w:t>
            </w:r>
            <w:r>
              <w:rPr>
                <w:sz w:val="20"/>
              </w:rPr>
              <w:t>382109</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Società in liquidazione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Società con Socio Unico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Società sottoposta ad altrui 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sidRPr="00613107">
              <w:rPr>
                <w:sz w:val="20"/>
                <w:lang w:val="it-IT"/>
              </w:rPr>
              <w:t xml:space="preserve"> </w:t>
            </w:r>
            <w:r>
              <w:rPr>
                <w:sz w:val="20"/>
              </w:rPr>
              <w:t>no</w:t>
            </w:r>
          </w:p>
        </w:tc>
      </w:tr>
      <w:tr w:rsidR="00BC235E" w:rsidRPr="00F076F5">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Denominazione della società o ente che esercita l'attività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Pr="00613107" w:rsidRDefault="00924874">
            <w:pPr>
              <w:pStyle w:val="Normal"/>
              <w:rPr>
                <w:sz w:val="20"/>
                <w:lang w:val="it-IT"/>
              </w:rPr>
            </w:pPr>
            <w:r w:rsidRPr="00613107">
              <w:rPr>
                <w:sz w:val="20"/>
                <w:lang w:val="it-IT"/>
              </w:rPr>
              <w:t xml:space="preserve">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Appartenenza a un 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Denominazione della società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Paese della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w:t>
            </w:r>
          </w:p>
        </w:tc>
      </w:tr>
      <w:tr w:rsidR="00BC235E" w:rsidRPr="00F076F5">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Numero di iscrizione all'albo delle cooperative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Pr="00613107" w:rsidRDefault="00924874">
            <w:pPr>
              <w:pStyle w:val="Normal"/>
              <w:rPr>
                <w:sz w:val="20"/>
                <w:lang w:val="it-IT"/>
              </w:rPr>
            </w:pPr>
            <w:r w:rsidRPr="00613107">
              <w:rPr>
                <w:sz w:val="20"/>
                <w:lang w:val="it-IT"/>
              </w:rPr>
              <w:t xml:space="preserve">  </w:t>
            </w:r>
          </w:p>
        </w:tc>
      </w:tr>
    </w:tbl>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924874">
      <w:pPr>
        <w:pStyle w:val="Normal"/>
        <w:spacing w:line="360" w:lineRule="auto"/>
        <w:jc w:val="center"/>
        <w:rPr>
          <w:lang w:val="it-IT"/>
        </w:rPr>
      </w:pPr>
      <w:r w:rsidRPr="00613107">
        <w:rPr>
          <w:sz w:val="20"/>
          <w:lang w:val="it-IT"/>
        </w:rPr>
        <w:t>Gli importi presenti sono espressi in Euro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613107">
        <w:rPr>
          <w:rFonts w:ascii="Arial" w:eastAsia="Arial" w:hAnsi="Arial"/>
          <w:color w:val="000000"/>
          <w:sz w:val="24"/>
          <w:lang w:val="it-IT"/>
        </w:rPr>
        <w:br w:type="page"/>
      </w:r>
      <w:r w:rsidRPr="0053163A">
        <w:rPr>
          <w:rFonts w:ascii="Times New Roman" w:eastAsia="Arial" w:hAnsi="Times New Roman"/>
          <w:color w:val="000000"/>
          <w:szCs w:val="22"/>
          <w:lang w:val="it-IT"/>
        </w:rPr>
        <w:lastRenderedPageBreak/>
        <w:t>Signori Azionisti/Soci</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color w:val="000000"/>
          <w:szCs w:val="22"/>
          <w:lang w:val="it-IT"/>
        </w:rPr>
        <w:t>l'esercizio chiude co</w:t>
      </w:r>
      <w:r w:rsidR="005F749A">
        <w:rPr>
          <w:rFonts w:ascii="Times New Roman" w:eastAsia="Arial" w:hAnsi="Times New Roman"/>
          <w:color w:val="000000"/>
          <w:szCs w:val="22"/>
          <w:lang w:val="it-IT"/>
        </w:rPr>
        <w:t>n un risultato positivo</w:t>
      </w:r>
      <w:r w:rsidRPr="0053163A">
        <w:rPr>
          <w:rFonts w:ascii="Times New Roman" w:eastAsia="Arial" w:hAnsi="Times New Roman"/>
          <w:color w:val="000000"/>
          <w:szCs w:val="22"/>
          <w:lang w:val="it-IT"/>
        </w:rPr>
        <w:t xml:space="preserve"> di €. </w:t>
      </w:r>
      <w:r w:rsidR="005F749A">
        <w:rPr>
          <w:rFonts w:ascii="Times New Roman" w:eastAsia="Arial" w:hAnsi="Times New Roman"/>
          <w:szCs w:val="22"/>
          <w:lang w:val="it-IT"/>
        </w:rPr>
        <w:t>40.714</w:t>
      </w:r>
      <w:r w:rsidRPr="0053163A">
        <w:rPr>
          <w:rFonts w:ascii="Times New Roman" w:eastAsia="Arial" w:hAnsi="Times New Roman"/>
          <w:szCs w:val="22"/>
          <w:lang w:val="it-IT"/>
        </w:rPr>
        <w:t xml:space="preserve"> </w:t>
      </w:r>
      <w:r w:rsidRPr="0053163A">
        <w:rPr>
          <w:rFonts w:ascii="Times New Roman" w:eastAsia="Times New Roman" w:hAnsi="Times New Roman"/>
          <w:color w:val="000000"/>
          <w:szCs w:val="22"/>
          <w:lang w:val="it-IT"/>
        </w:rPr>
        <w:t xml:space="preserve">. </w:t>
      </w:r>
      <w:r w:rsidRPr="0053163A">
        <w:rPr>
          <w:rFonts w:ascii="Times New Roman" w:eastAsia="Arial" w:hAnsi="Times New Roman"/>
          <w:szCs w:val="22"/>
          <w:lang w:val="it-IT"/>
        </w:rPr>
        <w:t xml:space="preserve">L'esercizio precedente riportava un risultato positivo di €. 208.507 </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di quanto disposto dall'art.2364, comma 2 del Codice Civile, ed in conformità con le previsioni statutarie, ci si è avvalsi del maggior termine di 180 giorni per l'approvazione del Bilancio.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szCs w:val="22"/>
          <w:lang w:val="it-IT"/>
        </w:rPr>
      </w:pPr>
      <w:r w:rsidRPr="0053163A">
        <w:rPr>
          <w:rFonts w:ascii="Times New Roman" w:eastAsia="Arial" w:hAnsi="Times New Roman"/>
          <w:szCs w:val="22"/>
          <w:lang w:val="it-IT"/>
        </w:rPr>
        <w:t xml:space="preserve">Le ragioni che hanno giustificato tale </w:t>
      </w:r>
      <w:r w:rsidR="00EB0D28">
        <w:rPr>
          <w:rFonts w:ascii="Times New Roman" w:eastAsia="Arial" w:hAnsi="Times New Roman"/>
          <w:szCs w:val="22"/>
          <w:lang w:val="it-IT"/>
        </w:rPr>
        <w:t>dilazione sono legate alla</w:t>
      </w:r>
      <w:r w:rsidR="00613107" w:rsidRPr="0053163A">
        <w:rPr>
          <w:rFonts w:ascii="Times New Roman" w:eastAsia="Arial" w:hAnsi="Times New Roman"/>
          <w:i/>
          <w:szCs w:val="22"/>
          <w:lang w:val="it-IT"/>
        </w:rPr>
        <w:t>:</w:t>
      </w:r>
      <w:r w:rsidR="00613107" w:rsidRPr="0053163A">
        <w:rPr>
          <w:rFonts w:ascii="Times New Roman" w:hAnsi="Times New Roman"/>
          <w:b/>
          <w:szCs w:val="22"/>
          <w:lang w:val="it-IT"/>
        </w:rPr>
        <w:t xml:space="preserve"> a)</w:t>
      </w:r>
      <w:r w:rsidR="00EB0D28">
        <w:rPr>
          <w:rFonts w:ascii="Times New Roman" w:hAnsi="Times New Roman"/>
          <w:szCs w:val="22"/>
          <w:lang w:val="it-IT"/>
        </w:rPr>
        <w:t xml:space="preserve"> </w:t>
      </w:r>
      <w:r w:rsidR="00613107" w:rsidRPr="0053163A">
        <w:rPr>
          <w:rFonts w:ascii="Times New Roman" w:hAnsi="Times New Roman"/>
          <w:szCs w:val="22"/>
          <w:lang w:val="it-IT"/>
        </w:rPr>
        <w:t xml:space="preserve"> definizione dei nuovi principi contabili che incidono sulla stesura del documento contabile; </w:t>
      </w:r>
      <w:r w:rsidR="00613107" w:rsidRPr="0053163A">
        <w:rPr>
          <w:rFonts w:ascii="Times New Roman" w:hAnsi="Times New Roman"/>
          <w:b/>
          <w:szCs w:val="22"/>
          <w:lang w:val="it-IT"/>
        </w:rPr>
        <w:t>b)</w:t>
      </w:r>
      <w:r w:rsidR="00EB0D28">
        <w:rPr>
          <w:rFonts w:ascii="Times New Roman" w:hAnsi="Times New Roman"/>
          <w:szCs w:val="22"/>
          <w:lang w:val="it-IT"/>
        </w:rPr>
        <w:t xml:space="preserve"> </w:t>
      </w:r>
      <w:r w:rsidR="00613107" w:rsidRPr="0053163A">
        <w:rPr>
          <w:rFonts w:ascii="Times New Roman" w:hAnsi="Times New Roman"/>
          <w:szCs w:val="22"/>
          <w:lang w:val="it-IT"/>
        </w:rPr>
        <w:t xml:space="preserve">relazione tecnica sullo stato delle discariche di cui la Società è titolare e che sono attualmente in gestione post operativa da cui scaturisce la necessità di interventi di messa in sicurezza di tali impianti sia ai fini ambientali che per le popolazioni residenti nelle zone </w:t>
      </w:r>
      <w:r w:rsidR="005F749A">
        <w:rPr>
          <w:rFonts w:ascii="Times New Roman" w:hAnsi="Times New Roman"/>
          <w:szCs w:val="22"/>
          <w:lang w:val="it-IT"/>
        </w:rPr>
        <w:t>circostanti</w:t>
      </w:r>
      <w:r w:rsidR="00613107" w:rsidRPr="0053163A">
        <w:rPr>
          <w:rFonts w:ascii="Times New Roman" w:hAnsi="Times New Roman"/>
          <w:szCs w:val="22"/>
          <w:lang w:val="it-IT"/>
        </w:rPr>
        <w:t>.  Resta non secondario</w:t>
      </w:r>
      <w:r w:rsidR="00A54481" w:rsidRPr="0053163A">
        <w:rPr>
          <w:rFonts w:ascii="Times New Roman" w:hAnsi="Times New Roman"/>
          <w:szCs w:val="22"/>
          <w:lang w:val="it-IT"/>
        </w:rPr>
        <w:t xml:space="preserve"> </w:t>
      </w:r>
      <w:r w:rsidR="00613107" w:rsidRPr="0053163A">
        <w:rPr>
          <w:rFonts w:ascii="Times New Roman" w:hAnsi="Times New Roman"/>
          <w:szCs w:val="22"/>
          <w:lang w:val="it-IT"/>
        </w:rPr>
        <w:t xml:space="preserve">inoltre </w:t>
      </w:r>
      <w:r w:rsidR="00A54481" w:rsidRPr="0053163A">
        <w:rPr>
          <w:rFonts w:ascii="Times New Roman" w:hAnsi="Times New Roman"/>
          <w:szCs w:val="22"/>
          <w:lang w:val="it-IT"/>
        </w:rPr>
        <w:t xml:space="preserve">l’adeguamento del fondo post mortem della discarica di </w:t>
      </w:r>
      <w:r w:rsidR="00776FEA" w:rsidRPr="0053163A">
        <w:rPr>
          <w:rFonts w:ascii="Times New Roman" w:hAnsi="Times New Roman"/>
          <w:szCs w:val="22"/>
          <w:lang w:val="it-IT"/>
        </w:rPr>
        <w:t xml:space="preserve">Magnacavallo che durante il corrente anno </w:t>
      </w:r>
      <w:r w:rsidR="005F749A">
        <w:rPr>
          <w:rFonts w:ascii="Times New Roman" w:hAnsi="Times New Roman"/>
          <w:szCs w:val="22"/>
          <w:lang w:val="it-IT"/>
        </w:rPr>
        <w:t>si è</w:t>
      </w:r>
      <w:r w:rsidR="00776FEA" w:rsidRPr="0053163A">
        <w:rPr>
          <w:rFonts w:ascii="Times New Roman" w:hAnsi="Times New Roman"/>
          <w:szCs w:val="22"/>
          <w:lang w:val="it-IT"/>
        </w:rPr>
        <w:t xml:space="preserve"> esaurito.</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Andamento del settore</w:t>
      </w:r>
    </w:p>
    <w:p w:rsidR="00F145A3" w:rsidRPr="0053163A" w:rsidRDefault="00F145A3" w:rsidP="00F145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Times New Roman" w:hAnsi="Times New Roman"/>
          <w:sz w:val="22"/>
          <w:szCs w:val="22"/>
          <w:lang w:val="it-IT"/>
        </w:rPr>
      </w:pPr>
      <w:r w:rsidRPr="0053163A">
        <w:rPr>
          <w:rFonts w:ascii="Times New Roman" w:hAnsi="Times New Roman"/>
          <w:sz w:val="22"/>
          <w:szCs w:val="22"/>
          <w:lang w:val="it-IT"/>
        </w:rPr>
        <w:t>La società, com’è noto, ha operato nell'ambito della raccolta, recupero, trasformazione, trasporto e smaltimento dei rifiuti solidi urbani ed assimilati, nella gestione di discariche controllate e di impianti a tecnologia complessa, nonché tutte le attività inerenti l’igiene urbana.</w:t>
      </w:r>
    </w:p>
    <w:p w:rsidR="009365B2" w:rsidRPr="0053163A" w:rsidRDefault="009365B2" w:rsidP="00F145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Times New Roman" w:hAnsi="Times New Roman"/>
          <w:sz w:val="22"/>
          <w:szCs w:val="22"/>
          <w:lang w:val="it-IT"/>
        </w:rPr>
      </w:pPr>
      <w:r w:rsidRPr="0053163A">
        <w:rPr>
          <w:rFonts w:ascii="Times New Roman" w:hAnsi="Times New Roman"/>
          <w:sz w:val="22"/>
          <w:szCs w:val="22"/>
          <w:lang w:val="it-IT"/>
        </w:rPr>
        <w:t>A decorrere dall’anno 2010 S.I.E.M. S.p.A. ha fuso per incorporazione il proprio ramo</w:t>
      </w:r>
      <w:r w:rsidR="005F749A">
        <w:rPr>
          <w:rFonts w:ascii="Times New Roman" w:hAnsi="Times New Roman"/>
          <w:sz w:val="22"/>
          <w:szCs w:val="22"/>
          <w:lang w:val="it-IT"/>
        </w:rPr>
        <w:t xml:space="preserve"> </w:t>
      </w:r>
      <w:r w:rsidRPr="0053163A">
        <w:rPr>
          <w:rFonts w:ascii="Times New Roman" w:hAnsi="Times New Roman"/>
          <w:sz w:val="22"/>
          <w:szCs w:val="22"/>
          <w:lang w:val="it-IT"/>
        </w:rPr>
        <w:t xml:space="preserve">operativo in Mantova Ambiente S.r.l. assumendo una quota di partecipazione pari al 36% del capitale. </w:t>
      </w:r>
    </w:p>
    <w:p w:rsidR="00F145A3" w:rsidRPr="0053163A" w:rsidRDefault="00F145A3" w:rsidP="00F145A3">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S.I.E.M. S.p.A. ha conservato la titolarità delle discariche per rifiuti urbani ed assimilati di Magnacavallo, Monzambano e di Pieve di Coriano, attualmente tutte in gestione post operativa ad eccezione dell’ultimo settore (terzo) della discarica di Monzambano</w:t>
      </w:r>
      <w:r w:rsidR="009365B2" w:rsidRPr="0053163A">
        <w:rPr>
          <w:rFonts w:ascii="Times New Roman" w:hAnsi="Times New Roman"/>
          <w:color w:val="000000"/>
          <w:szCs w:val="22"/>
          <w:lang w:val="it-IT"/>
        </w:rPr>
        <w:t xml:space="preserve"> che resta da completare</w:t>
      </w:r>
      <w:r w:rsidRPr="0053163A">
        <w:rPr>
          <w:rFonts w:ascii="Times New Roman" w:hAnsi="Times New Roman"/>
          <w:color w:val="000000"/>
          <w:szCs w:val="22"/>
          <w:lang w:val="it-IT"/>
        </w:rPr>
        <w:t>.</w:t>
      </w:r>
    </w:p>
    <w:p w:rsidR="00F145A3" w:rsidRPr="0053163A" w:rsidRDefault="00F145A3" w:rsidP="00F145A3">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 xml:space="preserve">Ai sensi dell’articolo 2428 si segnala che l'attività di “gestione discariche” è svolta </w:t>
      </w:r>
      <w:r w:rsidR="005F749A">
        <w:rPr>
          <w:rFonts w:ascii="Times New Roman" w:hAnsi="Times New Roman"/>
          <w:color w:val="000000"/>
          <w:szCs w:val="22"/>
          <w:lang w:val="it-IT"/>
        </w:rPr>
        <w:t>ove le stesse sono</w:t>
      </w:r>
      <w:r w:rsidR="00EB0D28">
        <w:rPr>
          <w:rFonts w:ascii="Times New Roman" w:hAnsi="Times New Roman"/>
          <w:color w:val="000000"/>
          <w:szCs w:val="22"/>
          <w:lang w:val="it-IT"/>
        </w:rPr>
        <w:t xml:space="preserve"> </w:t>
      </w:r>
      <w:r w:rsidR="005F749A">
        <w:rPr>
          <w:rFonts w:ascii="Times New Roman" w:hAnsi="Times New Roman"/>
          <w:color w:val="000000"/>
          <w:szCs w:val="22"/>
          <w:lang w:val="it-IT"/>
        </w:rPr>
        <w:t>collocate e precisamente in</w:t>
      </w:r>
      <w:r w:rsidRPr="0053163A">
        <w:rPr>
          <w:rFonts w:ascii="Times New Roman" w:hAnsi="Times New Roman"/>
          <w:color w:val="000000"/>
          <w:szCs w:val="22"/>
          <w:lang w:val="it-IT"/>
        </w:rPr>
        <w:t xml:space="preserve"> Pieve di Coriano, Monzambano e Magnacavallo.</w:t>
      </w:r>
    </w:p>
    <w:p w:rsidR="00F145A3" w:rsidRPr="0053163A" w:rsidRDefault="00F145A3" w:rsidP="005F74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Gli impianti</w:t>
      </w:r>
      <w:r w:rsidR="008E2DCD" w:rsidRPr="0053163A">
        <w:rPr>
          <w:rFonts w:ascii="Times New Roman" w:hAnsi="Times New Roman"/>
          <w:color w:val="000000"/>
          <w:szCs w:val="22"/>
          <w:lang w:val="it-IT"/>
        </w:rPr>
        <w:t xml:space="preserve"> per la gestione dei rifiuti di</w:t>
      </w:r>
      <w:r w:rsidRPr="0053163A">
        <w:rPr>
          <w:rFonts w:ascii="Times New Roman" w:hAnsi="Times New Roman"/>
          <w:color w:val="000000"/>
          <w:szCs w:val="22"/>
          <w:lang w:val="it-IT"/>
        </w:rPr>
        <w:t xml:space="preserve"> Castel Goffredo e Pieve di Coriano sono stati </w:t>
      </w:r>
      <w:r w:rsidR="009365B2" w:rsidRPr="0053163A">
        <w:rPr>
          <w:rFonts w:ascii="Times New Roman" w:hAnsi="Times New Roman"/>
          <w:color w:val="000000"/>
          <w:szCs w:val="22"/>
          <w:lang w:val="it-IT"/>
        </w:rPr>
        <w:t>concessi</w:t>
      </w:r>
      <w:r w:rsidRPr="0053163A">
        <w:rPr>
          <w:rFonts w:ascii="Times New Roman" w:hAnsi="Times New Roman"/>
          <w:color w:val="000000"/>
          <w:szCs w:val="22"/>
          <w:lang w:val="it-IT"/>
        </w:rPr>
        <w:t xml:space="preserve"> in uso </w:t>
      </w:r>
      <w:r w:rsidR="00EB0D28">
        <w:rPr>
          <w:rFonts w:ascii="Times New Roman" w:hAnsi="Times New Roman"/>
          <w:color w:val="000000"/>
          <w:szCs w:val="22"/>
          <w:lang w:val="it-IT"/>
        </w:rPr>
        <w:t xml:space="preserve">a </w:t>
      </w:r>
      <w:r w:rsidRPr="0053163A">
        <w:rPr>
          <w:rFonts w:ascii="Times New Roman" w:hAnsi="Times New Roman"/>
          <w:color w:val="000000"/>
          <w:szCs w:val="22"/>
          <w:lang w:val="it-IT"/>
        </w:rPr>
        <w:t>Mantova Ambiente S.r.l.. L’impianto di Ceresara è stato ceduto a TEA S.p.A. in data 30/05/2012.</w:t>
      </w:r>
      <w:r w:rsidR="008E2DCD" w:rsidRPr="0053163A">
        <w:rPr>
          <w:rFonts w:ascii="Times New Roman" w:hAnsi="Times New Roman"/>
          <w:color w:val="000000"/>
          <w:szCs w:val="22"/>
          <w:lang w:val="it-IT"/>
        </w:rPr>
        <w:t xml:space="preserve"> La durata del contratto di concessione in uso degli impianti è stata fissata in anni 20 (deliberazione del Consiglio di Amministrazione del 15/07/2010) su richiesta del gestore in quanto tale lasso di tempo </w:t>
      </w:r>
      <w:r w:rsidR="005F749A">
        <w:rPr>
          <w:rFonts w:ascii="Times New Roman" w:hAnsi="Times New Roman"/>
          <w:color w:val="000000"/>
          <w:szCs w:val="22"/>
          <w:lang w:val="it-IT"/>
        </w:rPr>
        <w:t>è stato ritenuto</w:t>
      </w:r>
      <w:r w:rsidR="008E2DCD" w:rsidRPr="0053163A">
        <w:rPr>
          <w:rFonts w:ascii="Times New Roman" w:hAnsi="Times New Roman"/>
          <w:color w:val="000000"/>
          <w:szCs w:val="22"/>
          <w:lang w:val="it-IT"/>
        </w:rPr>
        <w:t xml:space="preserve"> necessario al fine di permettere l’ammortamento degli investimenti da realizzare sugli impianti stessi.</w:t>
      </w:r>
    </w:p>
    <w:p w:rsidR="008E2DCD" w:rsidRPr="0053163A" w:rsidRDefault="008E2DCD" w:rsidP="00F145A3">
      <w:pPr>
        <w:spacing w:line="360" w:lineRule="auto"/>
        <w:jc w:val="both"/>
        <w:rPr>
          <w:rFonts w:ascii="Times New Roman" w:hAnsi="Times New Roman"/>
          <w:color w:val="000000"/>
          <w:szCs w:val="22"/>
          <w:lang w:val="it-IT"/>
        </w:rPr>
      </w:pPr>
    </w:p>
    <w:p w:rsidR="008E2DCD" w:rsidRPr="0053163A" w:rsidRDefault="008E2DCD" w:rsidP="008E2DC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Attività di stoccaggio CDR</w:t>
      </w:r>
    </w:p>
    <w:p w:rsidR="00BC235E" w:rsidRPr="0053163A" w:rsidRDefault="009C050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t>Presso l’impianto di</w:t>
      </w:r>
      <w:r w:rsidR="005F749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trattamento</w:t>
      </w:r>
      <w:r w:rsidR="005F749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rifiuti di Pieve di Coriano è ancora presente lo stoccaggio di CDR già posto sotto sequestro giudiziario nel dicembre 2009. Lo stoccaggio è costituito da balle cilindriche termosaldate di CDR, successivamente derubricato in rifiuto speciale CER 19.12.12, per un quantitativo di n. 1977 balle circa per un</w:t>
      </w:r>
      <w:r w:rsidR="005F749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peso calcolato in Tonn. 1.680 circa. È  stato richiesto il dissequestro</w:t>
      </w:r>
      <w:r w:rsidR="00EB0D28">
        <w:rPr>
          <w:rFonts w:ascii="Times New Roman" w:eastAsia="Arial" w:hAnsi="Times New Roman"/>
          <w:color w:val="000000"/>
          <w:szCs w:val="22"/>
          <w:lang w:val="it-IT"/>
        </w:rPr>
        <w:t>, poi</w:t>
      </w:r>
      <w:r w:rsidRPr="0053163A">
        <w:rPr>
          <w:rFonts w:ascii="Times New Roman" w:eastAsia="Arial" w:hAnsi="Times New Roman"/>
          <w:color w:val="000000"/>
          <w:szCs w:val="22"/>
          <w:lang w:val="it-IT"/>
        </w:rPr>
        <w:t xml:space="preserve"> </w:t>
      </w:r>
      <w:r w:rsidR="005F749A">
        <w:rPr>
          <w:rFonts w:ascii="Times New Roman" w:eastAsia="Arial" w:hAnsi="Times New Roman"/>
          <w:color w:val="000000"/>
          <w:szCs w:val="22"/>
          <w:lang w:val="it-IT"/>
        </w:rPr>
        <w:t>avvenuto</w:t>
      </w:r>
      <w:r w:rsidRPr="0053163A">
        <w:rPr>
          <w:rFonts w:ascii="Times New Roman" w:eastAsia="Arial" w:hAnsi="Times New Roman"/>
          <w:color w:val="000000"/>
          <w:szCs w:val="22"/>
          <w:lang w:val="it-IT"/>
        </w:rPr>
        <w:t xml:space="preserve"> con provvedimento del Tribunale di Mantova in data 14/05/2016 al solo fine dello smaltimento. Nello scorso mese di Marzo si è dato corso alla richiesta di offerte per provvedere al trasporto e smaltimento di tale </w:t>
      </w:r>
      <w:r w:rsidR="00EB0D28">
        <w:rPr>
          <w:rFonts w:ascii="Times New Roman" w:eastAsia="Arial" w:hAnsi="Times New Roman"/>
          <w:color w:val="000000"/>
          <w:szCs w:val="22"/>
          <w:lang w:val="it-IT"/>
        </w:rPr>
        <w:lastRenderedPageBreak/>
        <w:t>rifiuto. È perven</w:t>
      </w:r>
      <w:r w:rsidRPr="0053163A">
        <w:rPr>
          <w:rFonts w:ascii="Times New Roman" w:eastAsia="Arial" w:hAnsi="Times New Roman"/>
          <w:color w:val="000000"/>
          <w:szCs w:val="22"/>
          <w:lang w:val="it-IT"/>
        </w:rPr>
        <w:t>u</w:t>
      </w:r>
      <w:r w:rsidR="00EB0D28">
        <w:rPr>
          <w:rFonts w:ascii="Times New Roman" w:eastAsia="Arial" w:hAnsi="Times New Roman"/>
          <w:color w:val="000000"/>
          <w:szCs w:val="22"/>
          <w:lang w:val="it-IT"/>
        </w:rPr>
        <w:t>t</w:t>
      </w:r>
      <w:r w:rsidRPr="0053163A">
        <w:rPr>
          <w:rFonts w:ascii="Times New Roman" w:eastAsia="Arial" w:hAnsi="Times New Roman"/>
          <w:color w:val="000000"/>
          <w:szCs w:val="22"/>
          <w:lang w:val="it-IT"/>
        </w:rPr>
        <w:t>a una sola offerta valida ed il servizio è stato aggiutico alla ditta HERAMBIENTE S.p.A. di Bologna con la quale è in corso di sti</w:t>
      </w:r>
      <w:r w:rsidR="00667E53" w:rsidRPr="0053163A">
        <w:rPr>
          <w:rFonts w:ascii="Times New Roman" w:eastAsia="Arial" w:hAnsi="Times New Roman"/>
          <w:color w:val="000000"/>
          <w:szCs w:val="22"/>
          <w:lang w:val="it-IT"/>
        </w:rPr>
        <w:t>pulazione il relativo contratto. L’allontanamento del rifiuto dovrebbe avvenire entro il prossimo mese di luglio.</w:t>
      </w:r>
    </w:p>
    <w:p w:rsidR="00667E53" w:rsidRPr="0053163A" w:rsidRDefault="00667E5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p w:rsidR="00667E53" w:rsidRPr="0053163A" w:rsidRDefault="00667E53" w:rsidP="00667E5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Il mercato ed il clima sindacale</w:t>
      </w:r>
    </w:p>
    <w:p w:rsidR="00667E53" w:rsidRPr="0053163A" w:rsidRDefault="00667E53" w:rsidP="00667E53">
      <w:pPr>
        <w:spacing w:line="360" w:lineRule="auto"/>
        <w:jc w:val="both"/>
        <w:rPr>
          <w:rFonts w:ascii="Times New Roman" w:hAnsi="Times New Roman"/>
          <w:szCs w:val="22"/>
          <w:lang w:val="it-IT"/>
        </w:rPr>
      </w:pPr>
      <w:r w:rsidRPr="0053163A">
        <w:rPr>
          <w:rFonts w:ascii="Times New Roman" w:hAnsi="Times New Roman"/>
          <w:szCs w:val="22"/>
          <w:lang w:val="it-IT"/>
        </w:rPr>
        <w:t xml:space="preserve">L’attuale attività di SIEM S.p.A. non </w:t>
      </w:r>
      <w:r w:rsidR="005F749A">
        <w:rPr>
          <w:rFonts w:ascii="Times New Roman" w:hAnsi="Times New Roman"/>
          <w:szCs w:val="22"/>
          <w:lang w:val="it-IT"/>
        </w:rPr>
        <w:t>comporta</w:t>
      </w:r>
      <w:r w:rsidRPr="0053163A">
        <w:rPr>
          <w:rFonts w:ascii="Times New Roman" w:hAnsi="Times New Roman"/>
          <w:szCs w:val="22"/>
          <w:lang w:val="it-IT"/>
        </w:rPr>
        <w:t xml:space="preserve"> c</w:t>
      </w:r>
      <w:r w:rsidR="00EB0D28">
        <w:rPr>
          <w:rFonts w:ascii="Times New Roman" w:hAnsi="Times New Roman"/>
          <w:szCs w:val="22"/>
          <w:lang w:val="it-IT"/>
        </w:rPr>
        <w:t>ollegamenti con il mercato né</w:t>
      </w:r>
      <w:r w:rsidRPr="0053163A">
        <w:rPr>
          <w:rFonts w:ascii="Times New Roman" w:hAnsi="Times New Roman"/>
          <w:szCs w:val="22"/>
          <w:lang w:val="it-IT"/>
        </w:rPr>
        <w:t xml:space="preserve"> scambi con la concorrenza. Inoltre sempre dal 01/01/2010 anche le maestranze sono transitate a Mantova Ambiente S.r.l. per cui sono cessati i rapporti con le strutture sindacali.</w:t>
      </w:r>
    </w:p>
    <w:p w:rsidR="00667E53" w:rsidRPr="0053163A" w:rsidRDefault="00667E53" w:rsidP="00667E53">
      <w:pPr>
        <w:spacing w:line="360" w:lineRule="auto"/>
        <w:jc w:val="both"/>
        <w:rPr>
          <w:rFonts w:ascii="Times New Roman" w:hAnsi="Times New Roman"/>
          <w:szCs w:val="22"/>
          <w:lang w:val="it-IT"/>
        </w:rPr>
      </w:pPr>
      <w:r w:rsidRPr="0053163A">
        <w:rPr>
          <w:rFonts w:ascii="Times New Roman" w:hAnsi="Times New Roman"/>
          <w:szCs w:val="22"/>
          <w:lang w:val="it-IT"/>
        </w:rPr>
        <w:t>Con l’Assemblea del 22 dicembre 2015 è stato modificato lo Statuto sociale inserendo la figura dell’Amministratore Unico in luogo del precedente Consiglio di Amministrazione. L’Assemblea nella stessa seduta ha provveduto alla sua nomina.</w:t>
      </w:r>
    </w:p>
    <w:p w:rsidR="003D42B6" w:rsidRPr="0053163A" w:rsidRDefault="003D42B6" w:rsidP="00667E53">
      <w:pPr>
        <w:spacing w:line="360" w:lineRule="auto"/>
        <w:jc w:val="both"/>
        <w:rPr>
          <w:rFonts w:ascii="Times New Roman" w:hAnsi="Times New Roman"/>
          <w:szCs w:val="22"/>
          <w:lang w:val="it-IT"/>
        </w:rPr>
      </w:pPr>
    </w:p>
    <w:p w:rsidR="003D42B6" w:rsidRPr="0053163A" w:rsidRDefault="003D42B6" w:rsidP="003D42B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La gestione</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La stesura del bilancio chiuso al 31/12/2016, della relativa nota integrativa e della presente relazione ha seguito criteri di chiarezza, correttezza, precisione e trasparenza al fine di fornire una informativa di bilancio che analizza con fedeltà, equilibrio ed in modo esauriente la situazione della Società.</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Nella valutazione di ciascuna posta di bilancio sono stati utilizzati i criteri sopra evidenziati e si ritiene opportuno segnalare che particolare cura e oculatezza è stata adottata per le voci di bilancio dei Crediti verso clienti, del fondo svalutazione crediti, dei crediti in sofferenza, dei debiti e crediti in contenzioso e del fondo imposte.</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In relazione all’iscrizione di alcuni crediti si forniscono i seguenti chiarimenti:</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 xml:space="preserve">Sono iscritti i crediti derivanti dalla gestione della tariffa di igiene ambientale (TIA) presso i seguenti Comuni Bagnolo San Vito (dal 2003), Borgoforte, Goito, Guidizzolo, Marcaria, Ostiglia, Poggio Rusco, Sermide e Volta Mantovana svolta fino al 31/12/2009. L’operazione di recupero dei crediti esistenti continua con il coinvolgimento di Mantova Ambiente S.r.l. che provvede alla iscrizione nei nuovi piani finanziari delle quote di volta in volta risultate inesigibili provvedendo al riversamento delle somme mediante compensazione con le partite aperte per i servizi resi. È opportuno segnalare </w:t>
      </w:r>
      <w:r w:rsidR="00EB0D28">
        <w:rPr>
          <w:rFonts w:ascii="Times New Roman" w:hAnsi="Times New Roman"/>
          <w:szCs w:val="22"/>
          <w:lang w:val="it-IT"/>
        </w:rPr>
        <w:t xml:space="preserve">che </w:t>
      </w:r>
      <w:r w:rsidRPr="0053163A">
        <w:rPr>
          <w:rFonts w:ascii="Times New Roman" w:hAnsi="Times New Roman"/>
          <w:szCs w:val="22"/>
          <w:lang w:val="it-IT"/>
        </w:rPr>
        <w:t>con i Comuni di Marcaria, Guidizzolo, Sermide, Poggio Rusco, Volta Mantovana sono stati raggiunti accordi transattivi per la chiusura di ogni pendenza attiva e/o passiva connessa con</w:t>
      </w:r>
      <w:r w:rsidR="005F749A">
        <w:rPr>
          <w:rFonts w:ascii="Times New Roman" w:hAnsi="Times New Roman"/>
          <w:szCs w:val="22"/>
          <w:lang w:val="it-IT"/>
        </w:rPr>
        <w:t xml:space="preserve"> </w:t>
      </w:r>
      <w:r w:rsidRPr="0053163A">
        <w:rPr>
          <w:rFonts w:ascii="Times New Roman" w:hAnsi="Times New Roman"/>
          <w:szCs w:val="22"/>
          <w:lang w:val="it-IT"/>
        </w:rPr>
        <w:t>la gestione della tariffa. Attualmente è in corso la trattativa con il Comune di Ostiglia per la definizione delle partite ancora aperte.</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 xml:space="preserve">Il bilancio chiuso al 31/12/2016 non contiene alcuna compensazione di costi con fondi di riserva di capitale o di patrimonio, ma tutte le sopravvenienze passive verificatesi, originate dall’avverarsi di </w:t>
      </w:r>
      <w:r w:rsidRPr="0053163A">
        <w:rPr>
          <w:rFonts w:ascii="Times New Roman" w:hAnsi="Times New Roman"/>
          <w:szCs w:val="22"/>
          <w:lang w:val="it-IT"/>
        </w:rPr>
        <w:lastRenderedPageBreak/>
        <w:t xml:space="preserve">spese non quantificate in precedenti esercizi e non coperte da “fondo rischi”, hanno trovato sistemazione all’interno del conto economico. </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 xml:space="preserve">Si segnala ancora che sono in corso le pratiche per il recupero dei crediti arbitrariamente non pagati da diverse ditte nei confronti delle quali sono state emesse regolari fatture, peraltro non contestate. Tali partite comprendono anche il credito verso la ditta ACAM di La Spezia per un importo pari a €. </w:t>
      </w:r>
      <w:smartTag w:uri="urn:schemas-microsoft-com:office:smarttags" w:element="metricconverter">
        <w:smartTagPr>
          <w:attr w:name="ProductID" w:val="78.263,68 in"/>
        </w:smartTagPr>
        <w:r w:rsidRPr="0053163A">
          <w:rPr>
            <w:rFonts w:ascii="Times New Roman" w:hAnsi="Times New Roman"/>
            <w:szCs w:val="22"/>
            <w:lang w:val="it-IT"/>
          </w:rPr>
          <w:t>78.263,68 in</w:t>
        </w:r>
      </w:smartTag>
      <w:r w:rsidRPr="0053163A">
        <w:rPr>
          <w:rFonts w:ascii="Times New Roman" w:hAnsi="Times New Roman"/>
          <w:szCs w:val="22"/>
          <w:lang w:val="it-IT"/>
        </w:rPr>
        <w:t xml:space="preserve"> linea capitale. La suddetta ditta con il </w:t>
      </w:r>
      <w:r w:rsidR="00B51D1A" w:rsidRPr="0053163A">
        <w:rPr>
          <w:rFonts w:ascii="Times New Roman" w:hAnsi="Times New Roman"/>
          <w:szCs w:val="22"/>
          <w:lang w:val="it-IT"/>
        </w:rPr>
        <w:t xml:space="preserve">prossimo </w:t>
      </w:r>
      <w:r w:rsidRPr="0053163A">
        <w:rPr>
          <w:rFonts w:ascii="Times New Roman" w:hAnsi="Times New Roman"/>
          <w:szCs w:val="22"/>
          <w:lang w:val="it-IT"/>
        </w:rPr>
        <w:t xml:space="preserve">mese </w:t>
      </w:r>
      <w:r w:rsidR="00B51D1A" w:rsidRPr="0053163A">
        <w:rPr>
          <w:rFonts w:ascii="Times New Roman" w:hAnsi="Times New Roman"/>
          <w:szCs w:val="22"/>
          <w:lang w:val="it-IT"/>
        </w:rPr>
        <w:t>d</w:t>
      </w:r>
      <w:r w:rsidRPr="0053163A">
        <w:rPr>
          <w:rFonts w:ascii="Times New Roman" w:hAnsi="Times New Roman"/>
          <w:szCs w:val="22"/>
          <w:lang w:val="it-IT"/>
        </w:rPr>
        <w:t xml:space="preserve">i </w:t>
      </w:r>
      <w:r w:rsidR="00B51D1A" w:rsidRPr="0053163A">
        <w:rPr>
          <w:rFonts w:ascii="Times New Roman" w:hAnsi="Times New Roman"/>
          <w:szCs w:val="22"/>
          <w:lang w:val="it-IT"/>
        </w:rPr>
        <w:t>luglio</w:t>
      </w:r>
      <w:r w:rsidRPr="0053163A">
        <w:rPr>
          <w:rFonts w:ascii="Times New Roman" w:hAnsi="Times New Roman"/>
          <w:szCs w:val="22"/>
          <w:lang w:val="it-IT"/>
        </w:rPr>
        <w:t xml:space="preserve"> 2017 termin</w:t>
      </w:r>
      <w:r w:rsidR="005F749A">
        <w:rPr>
          <w:rFonts w:ascii="Times New Roman" w:hAnsi="Times New Roman"/>
          <w:szCs w:val="22"/>
          <w:lang w:val="it-IT"/>
        </w:rPr>
        <w:t>erà</w:t>
      </w:r>
      <w:r w:rsidRPr="0053163A">
        <w:rPr>
          <w:rFonts w:ascii="Times New Roman" w:hAnsi="Times New Roman"/>
          <w:szCs w:val="22"/>
          <w:lang w:val="it-IT"/>
        </w:rPr>
        <w:t xml:space="preserve"> il pagamento rateale delle somme a </w:t>
      </w:r>
      <w:r w:rsidR="00B51D1A" w:rsidRPr="0053163A">
        <w:rPr>
          <w:rFonts w:ascii="Times New Roman" w:hAnsi="Times New Roman"/>
          <w:szCs w:val="22"/>
          <w:lang w:val="it-IT"/>
        </w:rPr>
        <w:t xml:space="preserve">suo </w:t>
      </w:r>
      <w:r w:rsidRPr="0053163A">
        <w:rPr>
          <w:rFonts w:ascii="Times New Roman" w:hAnsi="Times New Roman"/>
          <w:szCs w:val="22"/>
          <w:lang w:val="it-IT"/>
        </w:rPr>
        <w:t>debito. Per quanto attiene agli altri crediti verso le ditte Sitex System S.r.l., Dinam</w:t>
      </w:r>
      <w:r w:rsidR="00B51D1A" w:rsidRPr="0053163A">
        <w:rPr>
          <w:rFonts w:ascii="Times New Roman" w:hAnsi="Times New Roman"/>
          <w:szCs w:val="22"/>
          <w:lang w:val="it-IT"/>
        </w:rPr>
        <w:t>ax S.r.l. ed Abies Group S.r.l.</w:t>
      </w:r>
      <w:r w:rsidRPr="0053163A">
        <w:rPr>
          <w:rFonts w:ascii="Times New Roman" w:hAnsi="Times New Roman"/>
          <w:szCs w:val="22"/>
          <w:lang w:val="it-IT"/>
        </w:rPr>
        <w:t xml:space="preserve">, </w:t>
      </w:r>
      <w:r w:rsidR="00B51D1A" w:rsidRPr="0053163A">
        <w:rPr>
          <w:rFonts w:ascii="Times New Roman" w:hAnsi="Times New Roman"/>
          <w:szCs w:val="22"/>
          <w:lang w:val="it-IT"/>
        </w:rPr>
        <w:t>si è provveduto alla loro compensazione mediante l’utilizzo dell’apposito fondo svalutazione crediti già costituito nei precedenti esercizi.</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In sede di chiusura dell’esercizio è stato rideterminato l’importo per l’addizionale provinciale in materia ambientale connesso alla riscossione della tariffa rifiuti. Il principio seguito negli anni precedenti era quello di competenza e cioè direttamente collegato alla emissione delle fatture senza tener conto degli effetti</w:t>
      </w:r>
      <w:r w:rsidR="00EB0D28">
        <w:rPr>
          <w:rFonts w:ascii="Times New Roman" w:hAnsi="Times New Roman"/>
          <w:szCs w:val="22"/>
          <w:lang w:val="it-IT"/>
        </w:rPr>
        <w:t>vi</w:t>
      </w:r>
      <w:r w:rsidRPr="0053163A">
        <w:rPr>
          <w:rFonts w:ascii="Times New Roman" w:hAnsi="Times New Roman"/>
          <w:szCs w:val="22"/>
          <w:lang w:val="it-IT"/>
        </w:rPr>
        <w:t xml:space="preserve"> incassi operati. La verifica degli incassi operati successivamente al 2010 ha rideterminato l’importo nella somma di €. </w:t>
      </w:r>
      <w:r w:rsidR="0039717C" w:rsidRPr="0053163A">
        <w:rPr>
          <w:rFonts w:ascii="Times New Roman" w:hAnsi="Times New Roman"/>
          <w:szCs w:val="22"/>
          <w:lang w:val="it-IT"/>
        </w:rPr>
        <w:t>17.255</w:t>
      </w:r>
      <w:r w:rsidRPr="0053163A">
        <w:rPr>
          <w:rFonts w:ascii="Times New Roman" w:hAnsi="Times New Roman"/>
          <w:szCs w:val="22"/>
          <w:lang w:val="it-IT"/>
        </w:rPr>
        <w:t xml:space="preserve"> </w:t>
      </w:r>
      <w:r w:rsidR="00EB0D28">
        <w:rPr>
          <w:rFonts w:ascii="Times New Roman" w:hAnsi="Times New Roman"/>
          <w:szCs w:val="22"/>
          <w:lang w:val="it-IT"/>
        </w:rPr>
        <w:t>che è stata allocata</w:t>
      </w:r>
      <w:r w:rsidRPr="0053163A">
        <w:rPr>
          <w:rFonts w:ascii="Times New Roman" w:hAnsi="Times New Roman"/>
          <w:szCs w:val="22"/>
          <w:lang w:val="it-IT"/>
        </w:rPr>
        <w:t xml:space="preserve"> in un apposito fondo per rischi ed oneri.</w:t>
      </w:r>
    </w:p>
    <w:p w:rsidR="00606E6E" w:rsidRPr="0053163A" w:rsidRDefault="00606E6E" w:rsidP="00B51D1A">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Sempre in sede di chiusura del corrente esercizio sono state valutate le posizioni</w:t>
      </w:r>
      <w:r w:rsidR="005F749A">
        <w:rPr>
          <w:rFonts w:ascii="Times New Roman" w:hAnsi="Times New Roman"/>
          <w:szCs w:val="22"/>
          <w:lang w:val="it-IT"/>
        </w:rPr>
        <w:t xml:space="preserve"> </w:t>
      </w:r>
      <w:r w:rsidRPr="0053163A">
        <w:rPr>
          <w:rFonts w:ascii="Times New Roman" w:hAnsi="Times New Roman"/>
          <w:szCs w:val="22"/>
          <w:lang w:val="it-IT"/>
        </w:rPr>
        <w:t>di</w:t>
      </w:r>
      <w:r w:rsidR="005F749A">
        <w:rPr>
          <w:rFonts w:ascii="Times New Roman" w:hAnsi="Times New Roman"/>
          <w:szCs w:val="22"/>
          <w:lang w:val="it-IT"/>
        </w:rPr>
        <w:t xml:space="preserve"> </w:t>
      </w:r>
      <w:r w:rsidRPr="0053163A">
        <w:rPr>
          <w:rFonts w:ascii="Times New Roman" w:hAnsi="Times New Roman"/>
          <w:szCs w:val="22"/>
          <w:lang w:val="it-IT"/>
        </w:rPr>
        <w:t>alcuni crediti da tempo in sofferenza e per i quali richieste formali di</w:t>
      </w:r>
      <w:r w:rsidR="00B51D1A" w:rsidRPr="0053163A">
        <w:rPr>
          <w:rFonts w:ascii="Times New Roman" w:hAnsi="Times New Roman"/>
          <w:szCs w:val="22"/>
          <w:lang w:val="it-IT"/>
        </w:rPr>
        <w:t xml:space="preserve"> </w:t>
      </w:r>
      <w:r w:rsidRPr="0053163A">
        <w:rPr>
          <w:rFonts w:ascii="Times New Roman" w:hAnsi="Times New Roman"/>
          <w:szCs w:val="22"/>
          <w:lang w:val="it-IT"/>
        </w:rPr>
        <w:t>pagamento</w:t>
      </w:r>
      <w:r w:rsidR="00EB0D28">
        <w:rPr>
          <w:rFonts w:ascii="Times New Roman" w:hAnsi="Times New Roman"/>
          <w:szCs w:val="22"/>
          <w:lang w:val="it-IT"/>
        </w:rPr>
        <w:t xml:space="preserve"> </w:t>
      </w:r>
      <w:r w:rsidRPr="0053163A">
        <w:rPr>
          <w:rFonts w:ascii="Times New Roman" w:hAnsi="Times New Roman"/>
          <w:szCs w:val="22"/>
          <w:lang w:val="it-IT"/>
        </w:rPr>
        <w:t xml:space="preserve">non </w:t>
      </w:r>
      <w:r w:rsidR="00B51D1A" w:rsidRPr="0053163A">
        <w:rPr>
          <w:rFonts w:ascii="Times New Roman" w:hAnsi="Times New Roman"/>
          <w:szCs w:val="22"/>
          <w:lang w:val="it-IT"/>
        </w:rPr>
        <w:t xml:space="preserve">non </w:t>
      </w:r>
      <w:r w:rsidRPr="0053163A">
        <w:rPr>
          <w:rFonts w:ascii="Times New Roman" w:hAnsi="Times New Roman"/>
          <w:szCs w:val="22"/>
          <w:lang w:val="it-IT"/>
        </w:rPr>
        <w:t>hanno ottenuto alcuna risposta. Si è provveduto pertanto alla loro cancellazione al fine di determinare chiarezza nel risultato d’esercizio</w:t>
      </w:r>
      <w:r w:rsidR="00EB0D28">
        <w:rPr>
          <w:rFonts w:ascii="Times New Roman" w:hAnsi="Times New Roman"/>
          <w:szCs w:val="22"/>
          <w:lang w:val="it-IT"/>
        </w:rPr>
        <w:t>:</w:t>
      </w:r>
      <w:r w:rsidR="00B51D1A" w:rsidRPr="0053163A">
        <w:rPr>
          <w:rFonts w:ascii="Times New Roman" w:hAnsi="Times New Roman"/>
          <w:szCs w:val="22"/>
          <w:lang w:val="it-IT"/>
        </w:rPr>
        <w:t xml:space="preserve"> a tale scopo è stato</w:t>
      </w:r>
      <w:r w:rsidR="005F749A">
        <w:rPr>
          <w:rFonts w:ascii="Times New Roman" w:hAnsi="Times New Roman"/>
          <w:szCs w:val="22"/>
          <w:lang w:val="it-IT"/>
        </w:rPr>
        <w:t xml:space="preserve"> </w:t>
      </w:r>
      <w:r w:rsidR="00B51D1A" w:rsidRPr="0053163A">
        <w:rPr>
          <w:rFonts w:ascii="Times New Roman" w:hAnsi="Times New Roman"/>
          <w:szCs w:val="22"/>
          <w:lang w:val="it-IT"/>
        </w:rPr>
        <w:t>utilizzato il</w:t>
      </w:r>
      <w:r w:rsidR="005F749A">
        <w:rPr>
          <w:rFonts w:ascii="Times New Roman" w:hAnsi="Times New Roman"/>
          <w:szCs w:val="22"/>
          <w:lang w:val="it-IT"/>
        </w:rPr>
        <w:t xml:space="preserve"> </w:t>
      </w:r>
      <w:r w:rsidR="00B51D1A" w:rsidRPr="0053163A">
        <w:rPr>
          <w:rFonts w:ascii="Times New Roman" w:hAnsi="Times New Roman"/>
          <w:szCs w:val="22"/>
          <w:lang w:val="it-IT"/>
        </w:rPr>
        <w:t>fondo svalutazione crediti già costituito nei precedenti esercizi.</w:t>
      </w:r>
    </w:p>
    <w:p w:rsidR="00606E6E" w:rsidRPr="0053163A" w:rsidRDefault="00606E6E"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Contemporaneamente alla chiusura dell’esercizio si è proveduto anche a rei</w:t>
      </w:r>
      <w:r w:rsidR="00EB0D28">
        <w:rPr>
          <w:rFonts w:ascii="Times New Roman" w:hAnsi="Times New Roman"/>
          <w:szCs w:val="22"/>
          <w:lang w:val="it-IT"/>
        </w:rPr>
        <w:t>n</w:t>
      </w:r>
      <w:r w:rsidRPr="0053163A">
        <w:rPr>
          <w:rFonts w:ascii="Times New Roman" w:hAnsi="Times New Roman"/>
          <w:szCs w:val="22"/>
          <w:lang w:val="it-IT"/>
        </w:rPr>
        <w:t>tegrare il fondo per la gestione post operativa della discarica di Magnacavallo che nel corso del 2016 si è esaurito. La somma destinata a tale scopo è stata calcolata in €.</w:t>
      </w:r>
      <w:r w:rsidR="005F749A">
        <w:rPr>
          <w:rFonts w:ascii="Times New Roman" w:hAnsi="Times New Roman"/>
          <w:szCs w:val="22"/>
          <w:lang w:val="it-IT"/>
        </w:rPr>
        <w:t xml:space="preserve"> </w:t>
      </w:r>
      <w:r w:rsidRPr="0053163A">
        <w:rPr>
          <w:rFonts w:ascii="Times New Roman" w:hAnsi="Times New Roman"/>
          <w:szCs w:val="22"/>
          <w:lang w:val="it-IT"/>
        </w:rPr>
        <w:t xml:space="preserve">350.000 </w:t>
      </w:r>
      <w:r w:rsidR="005F749A">
        <w:rPr>
          <w:rFonts w:ascii="Times New Roman" w:hAnsi="Times New Roman"/>
          <w:szCs w:val="22"/>
          <w:lang w:val="it-IT"/>
        </w:rPr>
        <w:t xml:space="preserve">(si richiama la relazione tecnica in proposito) </w:t>
      </w:r>
      <w:r w:rsidRPr="0053163A">
        <w:rPr>
          <w:rFonts w:ascii="Times New Roman" w:hAnsi="Times New Roman"/>
          <w:szCs w:val="22"/>
          <w:lang w:val="it-IT"/>
        </w:rPr>
        <w:t>con riferimento al perido 2017-2021</w:t>
      </w:r>
      <w:r w:rsidR="00380F6B" w:rsidRPr="0053163A">
        <w:rPr>
          <w:rFonts w:ascii="Times New Roman" w:hAnsi="Times New Roman"/>
          <w:szCs w:val="22"/>
          <w:lang w:val="it-IT"/>
        </w:rPr>
        <w:t xml:space="preserve">, anno in cui si </w:t>
      </w:r>
      <w:r w:rsidR="00EB0D28">
        <w:rPr>
          <w:rFonts w:ascii="Times New Roman" w:hAnsi="Times New Roman"/>
          <w:szCs w:val="22"/>
          <w:lang w:val="it-IT"/>
        </w:rPr>
        <w:t>avrà la scadenza del trentennio</w:t>
      </w:r>
      <w:r w:rsidR="00380F6B" w:rsidRPr="0053163A">
        <w:rPr>
          <w:rFonts w:ascii="Times New Roman" w:hAnsi="Times New Roman"/>
          <w:szCs w:val="22"/>
          <w:lang w:val="it-IT"/>
        </w:rPr>
        <w:t xml:space="preserve"> dalla chiusura della discarica stessa;</w:t>
      </w:r>
    </w:p>
    <w:p w:rsidR="00380F6B" w:rsidRPr="0053163A" w:rsidRDefault="00380F6B"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Sempre con riferimento alla messa in</w:t>
      </w:r>
      <w:r w:rsidR="00EB0D28">
        <w:rPr>
          <w:rFonts w:ascii="Times New Roman" w:hAnsi="Times New Roman"/>
          <w:szCs w:val="22"/>
          <w:lang w:val="it-IT"/>
        </w:rPr>
        <w:t xml:space="preserve"> </w:t>
      </w:r>
      <w:r w:rsidRPr="0053163A">
        <w:rPr>
          <w:rFonts w:ascii="Times New Roman" w:hAnsi="Times New Roman"/>
          <w:szCs w:val="22"/>
          <w:lang w:val="it-IT"/>
        </w:rPr>
        <w:t>sicurezza delle discariche in gestione post operativa e sulla scorta della relazione depositata dall’ing. Stefano Busana</w:t>
      </w:r>
      <w:r w:rsidR="00EB0D28">
        <w:rPr>
          <w:rFonts w:ascii="Times New Roman" w:hAnsi="Times New Roman"/>
          <w:szCs w:val="22"/>
          <w:lang w:val="it-IT"/>
        </w:rPr>
        <w:t>,</w:t>
      </w:r>
      <w:r w:rsidRPr="0053163A">
        <w:rPr>
          <w:rFonts w:ascii="Times New Roman" w:hAnsi="Times New Roman"/>
          <w:szCs w:val="22"/>
          <w:lang w:val="it-IT"/>
        </w:rPr>
        <w:t xml:space="preserve"> è stato</w:t>
      </w:r>
      <w:r w:rsidR="00EB0D28">
        <w:rPr>
          <w:rFonts w:ascii="Times New Roman" w:hAnsi="Times New Roman"/>
          <w:szCs w:val="22"/>
          <w:lang w:val="it-IT"/>
        </w:rPr>
        <w:t xml:space="preserve"> </w:t>
      </w:r>
      <w:r w:rsidRPr="0053163A">
        <w:rPr>
          <w:rFonts w:ascii="Times New Roman" w:hAnsi="Times New Roman"/>
          <w:szCs w:val="22"/>
          <w:lang w:val="it-IT"/>
        </w:rPr>
        <w:t xml:space="preserve">costituito un fondo da destinare ad indagini </w:t>
      </w:r>
      <w:r w:rsidRPr="0053163A">
        <w:rPr>
          <w:rFonts w:ascii="Times New Roman" w:hAnsi="Times New Roman"/>
          <w:noProof w:val="0"/>
          <w:szCs w:val="22"/>
          <w:lang w:val="it-IT"/>
        </w:rPr>
        <w:t>ingeg</w:t>
      </w:r>
      <w:r w:rsidR="005F749A">
        <w:rPr>
          <w:rFonts w:ascii="Times New Roman" w:hAnsi="Times New Roman"/>
          <w:noProof w:val="0"/>
          <w:szCs w:val="22"/>
          <w:lang w:val="it-IT"/>
        </w:rPr>
        <w:t>n</w:t>
      </w:r>
      <w:r w:rsidRPr="0053163A">
        <w:rPr>
          <w:rFonts w:ascii="Times New Roman" w:hAnsi="Times New Roman"/>
          <w:noProof w:val="0"/>
          <w:szCs w:val="22"/>
          <w:lang w:val="it-IT"/>
        </w:rPr>
        <w:t>eristiche</w:t>
      </w:r>
      <w:r w:rsidRPr="0053163A">
        <w:rPr>
          <w:rFonts w:ascii="Times New Roman" w:hAnsi="Times New Roman"/>
          <w:szCs w:val="22"/>
          <w:lang w:val="it-IT"/>
        </w:rPr>
        <w:t xml:space="preserve"> per valutare con maggior precisione gli interventi necessari per garantire nel tempo la sicurezza di tali</w:t>
      </w:r>
      <w:r w:rsidR="005F749A">
        <w:rPr>
          <w:rFonts w:ascii="Times New Roman" w:hAnsi="Times New Roman"/>
          <w:szCs w:val="22"/>
          <w:lang w:val="it-IT"/>
        </w:rPr>
        <w:t xml:space="preserve"> </w:t>
      </w:r>
      <w:r w:rsidRPr="0053163A">
        <w:rPr>
          <w:rFonts w:ascii="Times New Roman" w:hAnsi="Times New Roman"/>
          <w:szCs w:val="22"/>
          <w:lang w:val="it-IT"/>
        </w:rPr>
        <w:t>impianti. La somma destinata a tale scopo è stata quantificata in €. 1</w:t>
      </w:r>
      <w:r w:rsidR="00B51D1A" w:rsidRPr="0053163A">
        <w:rPr>
          <w:rFonts w:ascii="Times New Roman" w:hAnsi="Times New Roman"/>
          <w:szCs w:val="22"/>
          <w:lang w:val="it-IT"/>
        </w:rPr>
        <w:t>5</w:t>
      </w:r>
      <w:r w:rsidRPr="0053163A">
        <w:rPr>
          <w:rFonts w:ascii="Times New Roman" w:hAnsi="Times New Roman"/>
          <w:szCs w:val="22"/>
          <w:lang w:val="it-IT"/>
        </w:rPr>
        <w:t>0.000.</w:t>
      </w:r>
    </w:p>
    <w:p w:rsidR="0034176C" w:rsidRPr="0053163A" w:rsidRDefault="0034176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Andamento della gestione</w:t>
      </w:r>
      <w:r w:rsidR="004F1883" w:rsidRPr="0053163A">
        <w:rPr>
          <w:rFonts w:ascii="Times New Roman" w:eastAsia="Arial" w:hAnsi="Times New Roman"/>
          <w:b/>
          <w:color w:val="000080"/>
          <w:szCs w:val="22"/>
          <w:lang w:val="it-IT"/>
        </w:rPr>
        <w:t xml:space="preserve"> – Principali dati economici</w:t>
      </w:r>
    </w:p>
    <w:p w:rsidR="00BC235E" w:rsidRPr="0053163A" w:rsidRDefault="000A58D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t>La Società attua la gestione degli impianti, di cui detiene la proprietà, mediante concessione in</w:t>
      </w:r>
      <w:r w:rsidR="005F749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uso a Mantova Ambiente S.r.l. che provvede alla relativa manutenzione, utilizzazione e funzionamento. La durata del contratto di concessione è fissata in </w:t>
      </w:r>
      <w:r w:rsidR="00EB0D28">
        <w:rPr>
          <w:rFonts w:ascii="Times New Roman" w:eastAsia="Arial" w:hAnsi="Times New Roman"/>
          <w:color w:val="000000"/>
          <w:szCs w:val="22"/>
          <w:lang w:val="it-IT"/>
        </w:rPr>
        <w:t>a</w:t>
      </w:r>
      <w:r w:rsidRPr="0053163A">
        <w:rPr>
          <w:rFonts w:ascii="Times New Roman" w:eastAsia="Arial" w:hAnsi="Times New Roman"/>
          <w:color w:val="000000"/>
          <w:szCs w:val="22"/>
          <w:lang w:val="it-IT"/>
        </w:rPr>
        <w:t>nni 20 (venti) al fine di</w:t>
      </w:r>
      <w:r w:rsidR="00EB0D28">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permettere </w:t>
      </w:r>
      <w:r w:rsidR="00864E72" w:rsidRPr="0053163A">
        <w:rPr>
          <w:rFonts w:ascii="Times New Roman" w:eastAsia="Arial" w:hAnsi="Times New Roman"/>
          <w:color w:val="000000"/>
          <w:szCs w:val="22"/>
          <w:lang w:val="it-IT"/>
        </w:rPr>
        <w:t>l’ammortamento degli investimenti realizzati e/o da realizzare sugli stessi. Mantova Ambiente S.r.l. interviene altresì per le operazioni di gestione “post mortem” delle discariche di Magnacavallo, Monzambano e Pieve di Coriano.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lastRenderedPageBreak/>
        <w:t xml:space="preserve">Ai fini di fornire un migliore quadro conoscitivo dell’andamento e del risultato della gestione, le tabelle sottostanti espongono </w:t>
      </w:r>
      <w:r w:rsidR="00EB0D28">
        <w:rPr>
          <w:rFonts w:ascii="Times New Roman" w:eastAsia="Arial" w:hAnsi="Times New Roman"/>
          <w:color w:val="000000"/>
          <w:szCs w:val="22"/>
          <w:lang w:val="it-IT"/>
        </w:rPr>
        <w:t>per il triennio 2014/2016</w:t>
      </w:r>
      <w:r w:rsidR="00864E72" w:rsidRPr="0053163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una riclassificazione del Conto Economico a </w:t>
      </w:r>
      <w:r w:rsidR="00864E72" w:rsidRPr="0053163A">
        <w:rPr>
          <w:rFonts w:ascii="Times New Roman" w:eastAsia="Arial" w:hAnsi="Times New Roman"/>
          <w:color w:val="000000"/>
          <w:szCs w:val="22"/>
          <w:lang w:val="it-IT"/>
        </w:rPr>
        <w:t xml:space="preserve">valore della produzione e </w:t>
      </w:r>
      <w:r w:rsidRPr="0053163A">
        <w:rPr>
          <w:rFonts w:ascii="Times New Roman" w:eastAsia="Arial" w:hAnsi="Times New Roman"/>
          <w:color w:val="000000"/>
          <w:szCs w:val="22"/>
          <w:lang w:val="it-IT"/>
        </w:rPr>
        <w:t>valore aggiunto</w:t>
      </w:r>
      <w:r w:rsidR="00864E72" w:rsidRPr="0053163A">
        <w:rPr>
          <w:rFonts w:ascii="Times New Roman" w:eastAsia="Arial" w:hAnsi="Times New Roman"/>
          <w:color w:val="000000"/>
          <w:szCs w:val="22"/>
          <w:lang w:val="it-IT"/>
        </w:rPr>
        <w:t xml:space="preserve"> ed una seconda </w:t>
      </w:r>
      <w:r w:rsidRPr="0053163A">
        <w:rPr>
          <w:rFonts w:ascii="Times New Roman" w:eastAsia="Arial" w:hAnsi="Times New Roman"/>
          <w:color w:val="000000"/>
          <w:szCs w:val="22"/>
          <w:lang w:val="it-IT"/>
        </w:rPr>
        <w:t xml:space="preserve"> riclassificazione dello Stato Patrimoniale per aree funzionali e su base finanziaria e i più significativi indici di bilancio</w:t>
      </w:r>
      <w:r w:rsidR="005F749A">
        <w:rPr>
          <w:rFonts w:ascii="Times New Roman" w:eastAsia="Arial" w:hAnsi="Times New Roman"/>
          <w:color w:val="000000"/>
          <w:szCs w:val="22"/>
          <w:lang w:val="it-IT"/>
        </w:rPr>
        <w:t xml:space="preserve"> sono di seguito esposti</w:t>
      </w:r>
      <w:r w:rsidRPr="0053163A">
        <w:rPr>
          <w:rFonts w:ascii="Times New Roman" w:eastAsia="Arial" w:hAnsi="Times New Roman"/>
          <w:color w:val="000000"/>
          <w:szCs w:val="22"/>
          <w:lang w:val="it-IT"/>
        </w:rPr>
        <w:t>.</w:t>
      </w:r>
    </w:p>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tbl>
      <w:tblPr>
        <w:tblW w:w="9500" w:type="dxa"/>
        <w:tblInd w:w="80" w:type="dxa"/>
        <w:tblCellMar>
          <w:left w:w="70" w:type="dxa"/>
          <w:right w:w="70" w:type="dxa"/>
        </w:tblCellMar>
        <w:tblLook w:val="04A0"/>
      </w:tblPr>
      <w:tblGrid>
        <w:gridCol w:w="5060"/>
        <w:gridCol w:w="1480"/>
        <w:gridCol w:w="1480"/>
        <w:gridCol w:w="1480"/>
      </w:tblGrid>
      <w:tr w:rsidR="0038549E" w:rsidRPr="00C141F4" w:rsidTr="000A58D1">
        <w:trPr>
          <w:trHeight w:val="795"/>
        </w:trPr>
        <w:tc>
          <w:tcPr>
            <w:tcW w:w="50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8549E" w:rsidRPr="00CF5012" w:rsidRDefault="0038549E" w:rsidP="000A58D1">
            <w:pPr>
              <w:spacing w:after="0" w:line="240" w:lineRule="auto"/>
              <w:rPr>
                <w:rFonts w:eastAsia="Times New Roman" w:cs="Arial"/>
                <w:b/>
                <w:bCs/>
                <w:noProof w:val="0"/>
                <w:sz w:val="20"/>
                <w:lang w:val="it-IT" w:eastAsia="it-IT"/>
              </w:rPr>
            </w:pPr>
            <w:r w:rsidRPr="00CF5012">
              <w:rPr>
                <w:rFonts w:eastAsia="Times New Roman" w:cs="Arial"/>
                <w:b/>
                <w:bCs/>
                <w:noProof w:val="0"/>
                <w:sz w:val="20"/>
                <w:lang w:val="it-IT" w:eastAsia="it-IT"/>
              </w:rPr>
              <w:t>Conto Economico valore produzione/valore aggiunto</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38549E" w:rsidRPr="00CF5012" w:rsidRDefault="0038549E" w:rsidP="000A58D1">
            <w:pPr>
              <w:spacing w:after="0" w:line="240" w:lineRule="auto"/>
              <w:jc w:val="center"/>
              <w:rPr>
                <w:rFonts w:eastAsia="Times New Roman" w:cs="Arial"/>
                <w:b/>
                <w:bCs/>
                <w:noProof w:val="0"/>
                <w:sz w:val="20"/>
                <w:lang w:val="it-IT" w:eastAsia="it-IT"/>
              </w:rPr>
            </w:pPr>
            <w:r w:rsidRPr="00CF5012">
              <w:rPr>
                <w:rFonts w:eastAsia="Times New Roman" w:cs="Arial"/>
                <w:b/>
                <w:bCs/>
                <w:noProof w:val="0"/>
                <w:sz w:val="20"/>
                <w:lang w:val="it-IT" w:eastAsia="it-IT"/>
              </w:rPr>
              <w:t>anno 2014</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38549E" w:rsidRPr="00CF5012" w:rsidRDefault="0038549E" w:rsidP="000A58D1">
            <w:pPr>
              <w:spacing w:after="0" w:line="240" w:lineRule="auto"/>
              <w:jc w:val="center"/>
              <w:rPr>
                <w:rFonts w:eastAsia="Times New Roman" w:cs="Arial"/>
                <w:b/>
                <w:bCs/>
                <w:noProof w:val="0"/>
                <w:sz w:val="20"/>
                <w:lang w:val="it-IT" w:eastAsia="it-IT"/>
              </w:rPr>
            </w:pPr>
            <w:r w:rsidRPr="00CF5012">
              <w:rPr>
                <w:rFonts w:eastAsia="Times New Roman" w:cs="Arial"/>
                <w:b/>
                <w:bCs/>
                <w:noProof w:val="0"/>
                <w:sz w:val="20"/>
                <w:lang w:val="it-IT" w:eastAsia="it-IT"/>
              </w:rPr>
              <w:t>anno 2015</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8549E" w:rsidRPr="00CF5012" w:rsidRDefault="0038549E" w:rsidP="000A58D1">
            <w:pPr>
              <w:spacing w:after="0" w:line="240" w:lineRule="auto"/>
              <w:jc w:val="center"/>
              <w:rPr>
                <w:rFonts w:eastAsia="Times New Roman" w:cs="Arial"/>
                <w:b/>
                <w:bCs/>
                <w:noProof w:val="0"/>
                <w:sz w:val="20"/>
                <w:lang w:val="it-IT" w:eastAsia="it-IT"/>
              </w:rPr>
            </w:pPr>
            <w:r w:rsidRPr="00CF5012">
              <w:rPr>
                <w:rFonts w:eastAsia="Times New Roman" w:cs="Arial"/>
                <w:b/>
                <w:bCs/>
                <w:noProof w:val="0"/>
                <w:sz w:val="20"/>
                <w:lang w:val="it-IT" w:eastAsia="it-IT"/>
              </w:rPr>
              <w:t>anno 2016</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Ricavi delle vendite e delle prestazioni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562.678,00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506.677,00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487.576,00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 xml:space="preserve">Variazione  rimanenze </w:t>
            </w:r>
            <w:proofErr w:type="spellStart"/>
            <w:r w:rsidRPr="00CF5012">
              <w:rPr>
                <w:rFonts w:eastAsia="Times New Roman" w:cs="Arial"/>
                <w:noProof w:val="0"/>
                <w:sz w:val="20"/>
                <w:lang w:val="it-IT" w:eastAsia="it-IT"/>
              </w:rPr>
              <w:t>prod</w:t>
            </w:r>
            <w:proofErr w:type="spellEnd"/>
            <w:r w:rsidRPr="00CF5012">
              <w:rPr>
                <w:rFonts w:eastAsia="Times New Roman" w:cs="Arial"/>
                <w:noProof w:val="0"/>
                <w:sz w:val="20"/>
                <w:lang w:val="it-IT" w:eastAsia="it-IT"/>
              </w:rPr>
              <w:t xml:space="preserve">. </w:t>
            </w:r>
            <w:proofErr w:type="spellStart"/>
            <w:r w:rsidRPr="00CF5012">
              <w:rPr>
                <w:rFonts w:eastAsia="Times New Roman" w:cs="Arial"/>
                <w:noProof w:val="0"/>
                <w:sz w:val="20"/>
                <w:lang w:val="it-IT" w:eastAsia="it-IT"/>
              </w:rPr>
              <w:t>lav</w:t>
            </w:r>
            <w:proofErr w:type="spellEnd"/>
            <w:r w:rsidRPr="00CF5012">
              <w:rPr>
                <w:rFonts w:eastAsia="Times New Roman" w:cs="Arial"/>
                <w:noProof w:val="0"/>
                <w:sz w:val="20"/>
                <w:lang w:val="it-IT" w:eastAsia="it-IT"/>
              </w:rPr>
              <w:t xml:space="preserve">, </w:t>
            </w:r>
            <w:proofErr w:type="spellStart"/>
            <w:r w:rsidRPr="00CF5012">
              <w:rPr>
                <w:rFonts w:eastAsia="Times New Roman" w:cs="Arial"/>
                <w:noProof w:val="0"/>
                <w:sz w:val="20"/>
                <w:lang w:val="it-IT" w:eastAsia="it-IT"/>
              </w:rPr>
              <w:t>semil</w:t>
            </w:r>
            <w:proofErr w:type="spellEnd"/>
            <w:r w:rsidRPr="00CF5012">
              <w:rPr>
                <w:rFonts w:eastAsia="Times New Roman" w:cs="Arial"/>
                <w:noProof w:val="0"/>
                <w:sz w:val="20"/>
                <w:lang w:val="it-IT" w:eastAsia="it-IT"/>
              </w:rPr>
              <w:t xml:space="preserve">, </w:t>
            </w:r>
            <w:proofErr w:type="spellStart"/>
            <w:r w:rsidRPr="00CF5012">
              <w:rPr>
                <w:rFonts w:eastAsia="Times New Roman" w:cs="Arial"/>
                <w:noProof w:val="0"/>
                <w:sz w:val="20"/>
                <w:lang w:val="it-IT" w:eastAsia="it-IT"/>
              </w:rPr>
              <w:t>prod</w:t>
            </w:r>
            <w:proofErr w:type="spellEnd"/>
            <w:r w:rsidRPr="00CF5012">
              <w:rPr>
                <w:rFonts w:eastAsia="Times New Roman" w:cs="Arial"/>
                <w:noProof w:val="0"/>
                <w:sz w:val="20"/>
                <w:lang w:val="it-IT" w:eastAsia="it-IT"/>
              </w:rPr>
              <w:t>. finiti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Variazione dei lavori in corso su ordinazione</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Incrementi di immobilizzazioni per lavori interni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Contributi in conto esercizio</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VALORE DELLA PRODUZIONE</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562.678,00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506.677,00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487.576,00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proofErr w:type="spellStart"/>
            <w:r w:rsidRPr="00CF5012">
              <w:rPr>
                <w:rFonts w:eastAsia="Times New Roman" w:cs="Arial"/>
                <w:noProof w:val="0"/>
                <w:sz w:val="20"/>
                <w:lang w:val="it-IT" w:eastAsia="it-IT"/>
              </w:rPr>
              <w:t>Aquisti</w:t>
            </w:r>
            <w:proofErr w:type="spellEnd"/>
            <w:r w:rsidRPr="00CF5012">
              <w:rPr>
                <w:rFonts w:eastAsia="Times New Roman" w:cs="Arial"/>
                <w:noProof w:val="0"/>
                <w:sz w:val="20"/>
                <w:lang w:val="it-IT" w:eastAsia="it-IT"/>
              </w:rPr>
              <w:t xml:space="preserve"> materie prime/sussidiarie/consumo/merci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Variazione materie prime/sussidiarie/consumo e merci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Servizi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587.136,00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335.544,00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412.645,00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Godimento beni di terzi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167,00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167,00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147,00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Oneri diversi di gestione (caratteristici)</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VALORE AGGIUNTO</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-24.625,00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170.966,00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74.784,00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Salari e stipendi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12.128,00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14.424,00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Oneri sociali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1.351,00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505,00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Trattamento di fine rapporto</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288,00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913,00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Trattamento di quiescenza e simili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Altri costi</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Margine Operativo Lordo (EBITDA)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-24.625,00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157.199,00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58.942,00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Ammortamenti immobilizzazioni materiali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415.230,00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400.457,00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383.002,00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Ammortamenti immobilizzazioni immateriali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529,00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356,00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356,00 </w:t>
            </w:r>
          </w:p>
        </w:tc>
      </w:tr>
      <w:tr w:rsidR="0038549E" w:rsidRPr="00C141F4" w:rsidTr="00B20583">
        <w:trPr>
          <w:trHeight w:val="27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Svalutazione crediti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23.234,00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Accantonamenti per rischi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42.974,00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1.281,00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Altri accantonamenti</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500.000,00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Margine Operativo Netto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-440.384,00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-309.822,00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-825.697,00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Oneri diversi di gestione (extra-caratteristici)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31.406,00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6.775,00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6.114,00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Altri ricavi e proventi (extra-caratteristici)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287.015,00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116.200,00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271.998,00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Utile/Perdita su cambi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Proventi da partecipazioni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360.000,00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538.570,00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Rettifiche di valore ad attività finanziarie</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Altri proventi finanziari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950,00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2.272,00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1.512,00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Oneri da attività finanziarie</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RISULTATO OPERATIVO GLOBALE (EBIT)</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-183.825,00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161.875,00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-19.731,00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Oneri finanziari</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97.597,00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82.469,00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72.564,00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RISULTATO ORDINARIO</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-281.422,00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79.406,00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color w:val="FF0000"/>
                <w:sz w:val="20"/>
                <w:lang w:val="it-IT" w:eastAsia="it-IT"/>
              </w:rPr>
              <w:t xml:space="preserve">-92.295,00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Proventi ed oneri straordinari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294.413,00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104.271,00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137.354,00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Altre svalutazioni delle immobilizzazioni</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nil"/>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Altri proventi ed oneri straordinari</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RISULTATO RETT. ANTE IMPOSTE</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12.991,00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183.677,00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45.059,00 </w:t>
            </w:r>
          </w:p>
        </w:tc>
      </w:tr>
      <w:tr w:rsidR="0038549E" w:rsidRPr="00C141F4" w:rsidTr="000A58D1">
        <w:trPr>
          <w:trHeight w:val="27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t>Imposte nette di competenza</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6.966,00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0,00 </w:t>
            </w:r>
          </w:p>
        </w:tc>
      </w:tr>
      <w:tr w:rsidR="0038549E" w:rsidRPr="00C141F4" w:rsidTr="00F91659">
        <w:trPr>
          <w:trHeight w:val="270"/>
        </w:trPr>
        <w:tc>
          <w:tcPr>
            <w:tcW w:w="5060" w:type="dxa"/>
            <w:tcBorders>
              <w:top w:val="single" w:sz="4" w:space="0" w:color="auto"/>
              <w:left w:val="single" w:sz="4" w:space="0" w:color="auto"/>
              <w:bottom w:val="nil"/>
              <w:right w:val="single" w:sz="4" w:space="0" w:color="auto"/>
            </w:tcBorders>
            <w:shd w:val="clear" w:color="auto" w:fill="auto"/>
            <w:noWrap/>
            <w:vAlign w:val="bottom"/>
            <w:hideMark/>
          </w:tcPr>
          <w:p w:rsidR="0038549E" w:rsidRPr="00CF5012" w:rsidRDefault="0038549E" w:rsidP="000A58D1">
            <w:pPr>
              <w:spacing w:after="0" w:line="240" w:lineRule="auto"/>
              <w:rPr>
                <w:rFonts w:eastAsia="Times New Roman" w:cs="Arial"/>
                <w:noProof w:val="0"/>
                <w:sz w:val="20"/>
                <w:lang w:val="it-IT" w:eastAsia="it-IT"/>
              </w:rPr>
            </w:pPr>
            <w:r w:rsidRPr="00CF5012">
              <w:rPr>
                <w:rFonts w:eastAsia="Times New Roman" w:cs="Arial"/>
                <w:noProof w:val="0"/>
                <w:sz w:val="20"/>
                <w:lang w:val="it-IT" w:eastAsia="it-IT"/>
              </w:rPr>
              <w:lastRenderedPageBreak/>
              <w:t>Imposte differite (per rettifiche da riclassificazione)</w:t>
            </w:r>
          </w:p>
        </w:tc>
        <w:tc>
          <w:tcPr>
            <w:tcW w:w="1480" w:type="dxa"/>
            <w:tcBorders>
              <w:top w:val="single" w:sz="4" w:space="0" w:color="auto"/>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4.355,00 </w:t>
            </w:r>
          </w:p>
        </w:tc>
        <w:tc>
          <w:tcPr>
            <w:tcW w:w="1480" w:type="dxa"/>
            <w:tcBorders>
              <w:top w:val="single" w:sz="4" w:space="0" w:color="auto"/>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color w:val="FF0000"/>
                <w:sz w:val="20"/>
                <w:lang w:val="it-IT" w:eastAsia="it-IT"/>
              </w:rPr>
              <w:t xml:space="preserve">-24.830,00 </w:t>
            </w:r>
          </w:p>
        </w:tc>
        <w:tc>
          <w:tcPr>
            <w:tcW w:w="1480" w:type="dxa"/>
            <w:tcBorders>
              <w:top w:val="single" w:sz="4" w:space="0" w:color="auto"/>
              <w:left w:val="nil"/>
              <w:bottom w:val="nil"/>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noProof w:val="0"/>
                <w:sz w:val="20"/>
                <w:lang w:val="it-IT" w:eastAsia="it-IT"/>
              </w:rPr>
            </w:pPr>
            <w:r w:rsidRPr="00CF5012">
              <w:rPr>
                <w:rFonts w:eastAsia="Times New Roman" w:cs="Arial"/>
                <w:noProof w:val="0"/>
                <w:sz w:val="20"/>
                <w:lang w:val="it-IT" w:eastAsia="it-IT"/>
              </w:rPr>
              <w:t xml:space="preserve">4.345,00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RISULTATO NETTO</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1.670,00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208.507,00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38549E" w:rsidRPr="00CF5012" w:rsidRDefault="0038549E" w:rsidP="000A58D1">
            <w:pPr>
              <w:spacing w:after="0" w:line="240" w:lineRule="auto"/>
              <w:jc w:val="right"/>
              <w:rPr>
                <w:rFonts w:eastAsia="Times New Roman" w:cs="Arial"/>
                <w:b/>
                <w:bCs/>
                <w:noProof w:val="0"/>
                <w:sz w:val="20"/>
                <w:lang w:val="it-IT" w:eastAsia="it-IT"/>
              </w:rPr>
            </w:pPr>
            <w:r w:rsidRPr="00CF5012">
              <w:rPr>
                <w:rFonts w:eastAsia="Times New Roman" w:cs="Arial"/>
                <w:b/>
                <w:bCs/>
                <w:noProof w:val="0"/>
                <w:sz w:val="20"/>
                <w:lang w:val="it-IT" w:eastAsia="it-IT"/>
              </w:rPr>
              <w:t xml:space="preserve">40.714,00 </w:t>
            </w:r>
          </w:p>
        </w:tc>
      </w:tr>
    </w:tbl>
    <w:p w:rsidR="009F6566" w:rsidRDefault="009F6566"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tbl>
      <w:tblPr>
        <w:tblW w:w="9500" w:type="dxa"/>
        <w:tblInd w:w="80" w:type="dxa"/>
        <w:tblCellMar>
          <w:left w:w="70" w:type="dxa"/>
          <w:right w:w="70" w:type="dxa"/>
        </w:tblCellMar>
        <w:tblLook w:val="04A0"/>
      </w:tblPr>
      <w:tblGrid>
        <w:gridCol w:w="5060"/>
        <w:gridCol w:w="1480"/>
        <w:gridCol w:w="1480"/>
        <w:gridCol w:w="1480"/>
      </w:tblGrid>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 </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38549E" w:rsidRPr="00C141F4" w:rsidRDefault="0038549E" w:rsidP="000A58D1">
            <w:pPr>
              <w:spacing w:after="0" w:line="240" w:lineRule="auto"/>
              <w:jc w:val="center"/>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anno 2014</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rsidR="0038549E" w:rsidRPr="00C141F4" w:rsidRDefault="0038549E" w:rsidP="000A58D1">
            <w:pPr>
              <w:spacing w:after="0" w:line="240" w:lineRule="auto"/>
              <w:jc w:val="center"/>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anno 2015</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8549E" w:rsidRPr="00C141F4" w:rsidRDefault="0038549E" w:rsidP="000A58D1">
            <w:pPr>
              <w:spacing w:after="0" w:line="240" w:lineRule="auto"/>
              <w:jc w:val="center"/>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anno 2016</w:t>
            </w:r>
          </w:p>
        </w:tc>
      </w:tr>
      <w:tr w:rsidR="0038549E" w:rsidRPr="00C141F4" w:rsidTr="000A58D1">
        <w:trPr>
          <w:trHeight w:val="270"/>
        </w:trPr>
        <w:tc>
          <w:tcPr>
            <w:tcW w:w="5060" w:type="dxa"/>
            <w:tcBorders>
              <w:top w:val="nil"/>
              <w:left w:val="single" w:sz="8" w:space="0" w:color="auto"/>
              <w:bottom w:val="single" w:sz="4" w:space="0" w:color="auto"/>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Ricavi delle vendite</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562.678,00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506.677,00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487.576,00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Produzione interna</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0,00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VALORE DELLA PRODUZIONE OPERATIVA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562.678,00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506.677,00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487.576,00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Costi esterni operativi</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587.303,00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335.711,00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412.792,00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VALORE AGGIUNTO</w:t>
            </w:r>
          </w:p>
        </w:tc>
        <w:tc>
          <w:tcPr>
            <w:tcW w:w="14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-24.625,00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170.966,00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74.784,00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Costi del personale</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0,00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13.767,00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15.842,00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MARGINE OPERATIVO LORDO (MOL)</w:t>
            </w:r>
          </w:p>
        </w:tc>
        <w:tc>
          <w:tcPr>
            <w:tcW w:w="14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-24.625,00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157.199,00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58.942,00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Ammortamenti e accantonamenti</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415.759,00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467.021,00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884.639,00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RISULTATO OPERATIVO</w:t>
            </w:r>
          </w:p>
        </w:tc>
        <w:tc>
          <w:tcPr>
            <w:tcW w:w="14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-440.384,00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-309.822,00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-825.697,00 </w:t>
            </w:r>
          </w:p>
        </w:tc>
      </w:tr>
      <w:tr w:rsidR="0038549E" w:rsidRPr="00C141F4" w:rsidTr="000A58D1">
        <w:trPr>
          <w:trHeight w:val="270"/>
        </w:trPr>
        <w:tc>
          <w:tcPr>
            <w:tcW w:w="5060" w:type="dxa"/>
            <w:tcBorders>
              <w:top w:val="nil"/>
              <w:left w:val="single" w:sz="8" w:space="0" w:color="auto"/>
              <w:bottom w:val="single" w:sz="4" w:space="0" w:color="auto"/>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Risultato dell'area accessoria</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364.156,00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217.972,00 </w:t>
            </w:r>
          </w:p>
        </w:tc>
        <w:tc>
          <w:tcPr>
            <w:tcW w:w="1480" w:type="dxa"/>
            <w:tcBorders>
              <w:top w:val="nil"/>
              <w:left w:val="nil"/>
              <w:bottom w:val="single" w:sz="4"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265.884,00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Risultato dell'area finanziaria (al netto degli oneri finanziari)</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950,00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362.272,00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540.082,00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EBIT NORMALIZZATO</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-75.278,00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270.422,00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color w:val="FF0000"/>
                <w:sz w:val="20"/>
                <w:lang w:val="it-IT" w:eastAsia="it-IT"/>
              </w:rPr>
              <w:t xml:space="preserve">-19.731,00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Risultato dell'area straordinaria</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185.866,00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color w:val="FF0000"/>
                <w:sz w:val="20"/>
                <w:lang w:val="it-IT" w:eastAsia="it-IT"/>
              </w:rPr>
              <w:t xml:space="preserve">-4.276,00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137.354,00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EBIT INTEGRALE</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110.588,00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266.146,00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117.623,00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Oneri finanziari</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97.597,00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82.469,00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72.564,00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RISULTATO LORDO</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12.991,00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183.677,00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45.059,00 </w:t>
            </w:r>
          </w:p>
        </w:tc>
      </w:tr>
      <w:tr w:rsidR="0038549E" w:rsidRPr="00C141F4" w:rsidTr="000A58D1">
        <w:trPr>
          <w:trHeight w:val="270"/>
        </w:trPr>
        <w:tc>
          <w:tcPr>
            <w:tcW w:w="5060" w:type="dxa"/>
            <w:tcBorders>
              <w:top w:val="nil"/>
              <w:left w:val="single" w:sz="8" w:space="0" w:color="auto"/>
              <w:bottom w:val="nil"/>
              <w:right w:val="single" w:sz="8" w:space="0" w:color="auto"/>
            </w:tcBorders>
            <w:shd w:val="clear" w:color="auto" w:fill="auto"/>
            <w:noWrap/>
            <w:vAlign w:val="bottom"/>
            <w:hideMark/>
          </w:tcPr>
          <w:p w:rsidR="0038549E" w:rsidRPr="00C141F4" w:rsidRDefault="0038549E" w:rsidP="000A58D1">
            <w:pPr>
              <w:spacing w:after="0" w:line="240" w:lineRule="auto"/>
              <w:rPr>
                <w:rFonts w:eastAsia="Times New Roman" w:cs="Microsoft Sans Serif"/>
                <w:noProof w:val="0"/>
                <w:sz w:val="20"/>
                <w:lang w:val="it-IT" w:eastAsia="it-IT"/>
              </w:rPr>
            </w:pPr>
            <w:r w:rsidRPr="00C141F4">
              <w:rPr>
                <w:rFonts w:eastAsia="Times New Roman" w:cs="Microsoft Sans Serif"/>
                <w:noProof w:val="0"/>
                <w:sz w:val="20"/>
                <w:lang w:val="it-IT" w:eastAsia="it-IT"/>
              </w:rPr>
              <w:t>Imposte sul reddito</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11.321,00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color w:val="FF0000"/>
                <w:sz w:val="20"/>
                <w:lang w:val="it-IT" w:eastAsia="it-IT"/>
              </w:rPr>
              <w:t xml:space="preserve">-24.830,00 </w:t>
            </w:r>
          </w:p>
        </w:tc>
        <w:tc>
          <w:tcPr>
            <w:tcW w:w="1480" w:type="dxa"/>
            <w:tcBorders>
              <w:top w:val="nil"/>
              <w:left w:val="nil"/>
              <w:bottom w:val="nil"/>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noProof w:val="0"/>
                <w:sz w:val="20"/>
                <w:lang w:val="it-IT" w:eastAsia="it-IT"/>
              </w:rPr>
            </w:pPr>
            <w:r w:rsidRPr="00C141F4">
              <w:rPr>
                <w:rFonts w:eastAsia="Times New Roman" w:cs="Microsoft Sans Serif"/>
                <w:noProof w:val="0"/>
                <w:sz w:val="20"/>
                <w:lang w:val="it-IT" w:eastAsia="it-IT"/>
              </w:rPr>
              <w:t xml:space="preserve">4.345,00 </w:t>
            </w:r>
          </w:p>
        </w:tc>
      </w:tr>
      <w:tr w:rsidR="0038549E" w:rsidRPr="00C141F4" w:rsidTr="000A58D1">
        <w:trPr>
          <w:trHeight w:val="270"/>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RISULTATO NETTO</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1.670,00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208.507,00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8549E" w:rsidRPr="00C141F4" w:rsidRDefault="0038549E" w:rsidP="000A58D1">
            <w:pPr>
              <w:spacing w:after="0" w:line="240" w:lineRule="auto"/>
              <w:jc w:val="right"/>
              <w:rPr>
                <w:rFonts w:eastAsia="Times New Roman" w:cs="Microsoft Sans Serif"/>
                <w:b/>
                <w:bCs/>
                <w:noProof w:val="0"/>
                <w:sz w:val="20"/>
                <w:lang w:val="it-IT" w:eastAsia="it-IT"/>
              </w:rPr>
            </w:pPr>
            <w:r w:rsidRPr="00C141F4">
              <w:rPr>
                <w:rFonts w:eastAsia="Times New Roman" w:cs="Microsoft Sans Serif"/>
                <w:b/>
                <w:bCs/>
                <w:noProof w:val="0"/>
                <w:sz w:val="20"/>
                <w:lang w:val="it-IT" w:eastAsia="it-IT"/>
              </w:rPr>
              <w:t xml:space="preserve">40.714,00 </w:t>
            </w:r>
          </w:p>
        </w:tc>
      </w:tr>
    </w:tbl>
    <w:p w:rsidR="0038549E" w:rsidRPr="00C141F4"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p w:rsidR="0038549E" w:rsidRPr="00C141F4"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r w:rsidRPr="00C141F4">
        <w:rPr>
          <w:rFonts w:ascii="Arial" w:eastAsia="Arial" w:hAnsi="Arial"/>
          <w:lang w:val="it-IT"/>
        </w:rPr>
        <w:t>Si riportano di seguito i principali indicatori di redditività.</w:t>
      </w:r>
      <w:r w:rsidRPr="00C141F4">
        <w:rPr>
          <w:rFonts w:ascii="Arial" w:eastAsia="Arial" w:hAnsi="Arial"/>
          <w:b/>
          <w:sz w:val="18"/>
          <w:lang w:val="it-IT"/>
        </w:rPr>
        <w:t xml:space="preserve"> </w:t>
      </w:r>
    </w:p>
    <w:p w:rsidR="0038549E" w:rsidRPr="00C141F4"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tblBorders>
        <w:tblLayout w:type="fixed"/>
        <w:tblCellMar>
          <w:left w:w="30" w:type="dxa"/>
          <w:right w:w="30" w:type="dxa"/>
        </w:tblCellMar>
        <w:tblLook w:val="0000"/>
      </w:tblPr>
      <w:tblGrid>
        <w:gridCol w:w="5121"/>
        <w:gridCol w:w="1065"/>
        <w:gridCol w:w="975"/>
        <w:gridCol w:w="975"/>
        <w:gridCol w:w="1125"/>
      </w:tblGrid>
      <w:tr w:rsidR="0038549E" w:rsidTr="000A58D1">
        <w:trPr>
          <w:trHeight w:val="506"/>
        </w:trPr>
        <w:tc>
          <w:tcPr>
            <w:tcW w:w="5121"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Indici di redditività</w:t>
            </w:r>
          </w:p>
        </w:tc>
        <w:tc>
          <w:tcPr>
            <w:tcW w:w="106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2014</w:t>
            </w:r>
          </w:p>
        </w:tc>
        <w:tc>
          <w:tcPr>
            <w:tcW w:w="97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2015</w:t>
            </w:r>
          </w:p>
        </w:tc>
        <w:tc>
          <w:tcPr>
            <w:tcW w:w="97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2016</w:t>
            </w:r>
          </w:p>
        </w:tc>
        <w:tc>
          <w:tcPr>
            <w:tcW w:w="112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Media</w:t>
            </w:r>
          </w:p>
        </w:tc>
      </w:tr>
      <w:tr w:rsidR="0038549E" w:rsidTr="000A58D1">
        <w:trPr>
          <w:trHeight w:val="266"/>
        </w:trPr>
        <w:tc>
          <w:tcPr>
            <w:tcW w:w="5121" w:type="dxa"/>
            <w:tcBorders>
              <w:top w:val="single" w:sz="12" w:space="0" w:color="auto"/>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ROE (Return On Equity)</w:t>
            </w:r>
          </w:p>
        </w:tc>
        <w:tc>
          <w:tcPr>
            <w:tcW w:w="1065"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0,05%</w:t>
            </w:r>
          </w:p>
        </w:tc>
        <w:tc>
          <w:tcPr>
            <w:tcW w:w="975"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5,51%</w:t>
            </w:r>
          </w:p>
        </w:tc>
        <w:tc>
          <w:tcPr>
            <w:tcW w:w="975"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1,07%</w:t>
            </w:r>
          </w:p>
        </w:tc>
        <w:tc>
          <w:tcPr>
            <w:tcW w:w="1125" w:type="dxa"/>
            <w:tcBorders>
              <w:top w:val="single" w:sz="12" w:space="0" w:color="auto"/>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2,21%</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ROE normalizzato</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1,70%</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5,89%</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0,81%</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2,77%</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ROE lordo</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0,36%</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4,86%</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1,18%</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2,13%</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ROI (Return On Investment)</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-1,27%</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1,20%</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0,13%</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-0,07%</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RONA (Return On Net Assets)</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-1,95%</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1,83%</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0,21%</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-0,12%</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ROS (Return On Sales)</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-32,67%</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31,95%</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3,73%</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-1,59%</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Turnover del capitale investito</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0,04</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0,04</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0,04</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0,04</w:t>
            </w:r>
          </w:p>
        </w:tc>
      </w:tr>
      <w:tr w:rsidR="0038549E" w:rsidTr="000A58D1">
        <w:trPr>
          <w:trHeight w:val="266"/>
        </w:trPr>
        <w:tc>
          <w:tcPr>
            <w:tcW w:w="512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Leva finanziaria (Assets netti su mezzi propri)</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404,87%</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357,19%</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358,61%</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373,56%</w:t>
            </w:r>
          </w:p>
        </w:tc>
      </w:tr>
      <w:tr w:rsidR="0038549E" w:rsidTr="000A58D1">
        <w:trPr>
          <w:trHeight w:val="266"/>
        </w:trPr>
        <w:tc>
          <w:tcPr>
            <w:tcW w:w="512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Incidenza della gestione extra-operativa</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-0,91%</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128,81%</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223,64%</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-26,15%</w:t>
            </w:r>
          </w:p>
        </w:tc>
      </w:tr>
      <w:tr w:rsidR="0038549E" w:rsidTr="000A58D1">
        <w:trPr>
          <w:trHeight w:val="266"/>
        </w:trPr>
        <w:tc>
          <w:tcPr>
            <w:tcW w:w="512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Costo del denaro a prestito</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1,50%</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1,49%</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1,32%</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1,43%</w:t>
            </w:r>
          </w:p>
        </w:tc>
      </w:tr>
      <w:tr w:rsidR="0038549E" w:rsidTr="000A58D1">
        <w:trPr>
          <w:trHeight w:val="266"/>
        </w:trPr>
        <w:tc>
          <w:tcPr>
            <w:tcW w:w="512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Tasso di rotazione dell'attivo circolante</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0,21</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0,23</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0,18</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0,21</w:t>
            </w:r>
          </w:p>
        </w:tc>
      </w:tr>
      <w:tr w:rsidR="0038549E" w:rsidTr="000A58D1">
        <w:trPr>
          <w:trHeight w:val="266"/>
        </w:trPr>
        <w:tc>
          <w:tcPr>
            <w:tcW w:w="512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Autofinanziamento lordo su Oneri finanziari</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4,28</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7,91</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12,75</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8,31</w:t>
            </w:r>
          </w:p>
        </w:tc>
      </w:tr>
      <w:tr w:rsidR="0038549E" w:rsidTr="000A58D1">
        <w:trPr>
          <w:trHeight w:val="266"/>
        </w:trPr>
        <w:tc>
          <w:tcPr>
            <w:tcW w:w="512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Autofinanziamento lordo su Debiti totali</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0,06</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0,12</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0,17</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0,12</w:t>
            </w:r>
          </w:p>
        </w:tc>
      </w:tr>
      <w:tr w:rsidR="0038549E" w:rsidTr="000A58D1">
        <w:trPr>
          <w:trHeight w:val="266"/>
        </w:trPr>
        <w:tc>
          <w:tcPr>
            <w:tcW w:w="512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MOL su oneri finanziari</w:t>
            </w:r>
          </w:p>
        </w:tc>
        <w:tc>
          <w:tcPr>
            <w:tcW w:w="106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-0,25</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1,91</w:t>
            </w:r>
          </w:p>
        </w:tc>
        <w:tc>
          <w:tcPr>
            <w:tcW w:w="9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0,81</w:t>
            </w:r>
          </w:p>
        </w:tc>
        <w:tc>
          <w:tcPr>
            <w:tcW w:w="112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0,82</w:t>
            </w:r>
          </w:p>
        </w:tc>
      </w:tr>
      <w:tr w:rsidR="0038549E" w:rsidTr="000A58D1">
        <w:trPr>
          <w:trHeight w:val="266"/>
        </w:trPr>
        <w:tc>
          <w:tcPr>
            <w:tcW w:w="5121" w:type="dxa"/>
            <w:tcBorders>
              <w:top w:val="nil"/>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RO su oneri finanziari</w:t>
            </w:r>
          </w:p>
        </w:tc>
        <w:tc>
          <w:tcPr>
            <w:tcW w:w="1065"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-0,02</w:t>
            </w:r>
          </w:p>
        </w:tc>
        <w:tc>
          <w:tcPr>
            <w:tcW w:w="975"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0,02</w:t>
            </w:r>
          </w:p>
        </w:tc>
        <w:tc>
          <w:tcPr>
            <w:tcW w:w="975"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0,00</w:t>
            </w:r>
          </w:p>
        </w:tc>
        <w:tc>
          <w:tcPr>
            <w:tcW w:w="1125" w:type="dxa"/>
            <w:tcBorders>
              <w:top w:val="single" w:sz="6" w:space="0" w:color="5F9EA0"/>
              <w:left w:val="single" w:sz="6" w:space="0" w:color="5F9EA0"/>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0,00</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rPr>
      </w:pPr>
    </w:p>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rPr>
      </w:pP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tblBorders>
        <w:tblLayout w:type="fixed"/>
        <w:tblCellMar>
          <w:left w:w="30" w:type="dxa"/>
          <w:right w:w="30" w:type="dxa"/>
        </w:tblCellMar>
        <w:tblLook w:val="0000"/>
      </w:tblPr>
      <w:tblGrid>
        <w:gridCol w:w="4898"/>
        <w:gridCol w:w="1515"/>
        <w:gridCol w:w="1514"/>
        <w:gridCol w:w="1515"/>
      </w:tblGrid>
      <w:tr w:rsidR="0038549E" w:rsidRPr="00F076F5" w:rsidTr="000A58D1">
        <w:trPr>
          <w:trHeight w:val="319"/>
        </w:trPr>
        <w:tc>
          <w:tcPr>
            <w:tcW w:w="7927" w:type="dxa"/>
            <w:gridSpan w:val="3"/>
            <w:tcBorders>
              <w:top w:val="single" w:sz="12" w:space="0" w:color="auto"/>
              <w:left w:val="single" w:sz="12" w:space="0" w:color="auto"/>
              <w:bottom w:val="single" w:sz="12" w:space="0" w:color="auto"/>
              <w:right w:val="nil"/>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it-IT"/>
              </w:rPr>
            </w:pPr>
            <w:r w:rsidRPr="00C141F4">
              <w:rPr>
                <w:b/>
                <w:color w:val="000000"/>
                <w:lang w:val="it-IT"/>
              </w:rPr>
              <w:t>Stato Patrimoniale finanziario liquidità-esigibilità crescente</w:t>
            </w:r>
          </w:p>
        </w:tc>
        <w:tc>
          <w:tcPr>
            <w:tcW w:w="1515" w:type="dxa"/>
            <w:tcBorders>
              <w:top w:val="single" w:sz="12" w:space="0" w:color="auto"/>
              <w:bottom w:val="single" w:sz="12" w:space="0" w:color="auto"/>
              <w:right w:val="single" w:sz="12"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lang w:val="it-IT"/>
              </w:rPr>
            </w:pPr>
          </w:p>
        </w:tc>
      </w:tr>
      <w:tr w:rsidR="0038549E" w:rsidTr="000A58D1">
        <w:trPr>
          <w:trHeight w:val="319"/>
        </w:trPr>
        <w:tc>
          <w:tcPr>
            <w:tcW w:w="4898"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IMPIEGHI</w:t>
            </w:r>
          </w:p>
        </w:tc>
        <w:tc>
          <w:tcPr>
            <w:tcW w:w="151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2014</w:t>
            </w:r>
          </w:p>
        </w:tc>
        <w:tc>
          <w:tcPr>
            <w:tcW w:w="1514"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2015</w:t>
            </w:r>
          </w:p>
        </w:tc>
        <w:tc>
          <w:tcPr>
            <w:tcW w:w="151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2016</w:t>
            </w:r>
          </w:p>
        </w:tc>
      </w:tr>
      <w:tr w:rsidR="0038549E" w:rsidTr="000A58D1">
        <w:trPr>
          <w:trHeight w:val="290"/>
        </w:trPr>
        <w:tc>
          <w:tcPr>
            <w:tcW w:w="4898" w:type="dxa"/>
            <w:tcBorders>
              <w:top w:val="nil"/>
              <w:left w:val="single" w:sz="12"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 Immobilizzazioni immateriali al netto svalutazioni</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96.410,00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96.411,00 </w:t>
            </w:r>
          </w:p>
        </w:tc>
        <w:tc>
          <w:tcPr>
            <w:tcW w:w="1515" w:type="dxa"/>
            <w:tcBorders>
              <w:top w:val="nil"/>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96.411,00 </w:t>
            </w:r>
          </w:p>
        </w:tc>
      </w:tr>
      <w:tr w:rsidR="0038549E" w:rsidTr="000A58D1">
        <w:trPr>
          <w:trHeight w:val="290"/>
        </w:trPr>
        <w:tc>
          <w:tcPr>
            <w:tcW w:w="4898" w:type="dxa"/>
            <w:tcBorders>
              <w:top w:val="single" w:sz="6" w:space="0" w:color="auto"/>
              <w:left w:val="single" w:sz="12"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lastRenderedPageBreak/>
              <w:t>- F.do ammortamento</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93.919,00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94.275,00 </w:t>
            </w:r>
          </w:p>
        </w:tc>
        <w:tc>
          <w:tcPr>
            <w:tcW w:w="1515" w:type="dxa"/>
            <w:tcBorders>
              <w:top w:val="single" w:sz="6" w:space="0" w:color="auto"/>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94.631,00 </w:t>
            </w:r>
          </w:p>
        </w:tc>
      </w:tr>
      <w:tr w:rsidR="0038549E" w:rsidTr="000A58D1">
        <w:trPr>
          <w:trHeight w:val="290"/>
        </w:trPr>
        <w:tc>
          <w:tcPr>
            <w:tcW w:w="4898" w:type="dxa"/>
            <w:tcBorders>
              <w:top w:val="single" w:sz="6" w:space="0" w:color="auto"/>
              <w:left w:val="single" w:sz="12"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2. Immobilizzazioni materiali al netto svalutazioni</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16.644.158,00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16.619.040,00 </w:t>
            </w:r>
          </w:p>
        </w:tc>
        <w:tc>
          <w:tcPr>
            <w:tcW w:w="1515" w:type="dxa"/>
            <w:tcBorders>
              <w:top w:val="single" w:sz="6" w:space="0" w:color="auto"/>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16.619.040,00 </w:t>
            </w:r>
          </w:p>
        </w:tc>
      </w:tr>
      <w:tr w:rsidR="0038549E" w:rsidTr="000A58D1">
        <w:trPr>
          <w:trHeight w:val="290"/>
        </w:trPr>
        <w:tc>
          <w:tcPr>
            <w:tcW w:w="4898" w:type="dxa"/>
            <w:tcBorders>
              <w:top w:val="single" w:sz="6" w:space="0" w:color="auto"/>
              <w:left w:val="single" w:sz="12"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F.do ammortamento</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7.592.732,00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7.993.190,00 </w:t>
            </w:r>
          </w:p>
        </w:tc>
        <w:tc>
          <w:tcPr>
            <w:tcW w:w="1515" w:type="dxa"/>
            <w:tcBorders>
              <w:top w:val="single" w:sz="6" w:space="0" w:color="auto"/>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8.376.193,00 </w:t>
            </w:r>
          </w:p>
        </w:tc>
      </w:tr>
      <w:tr w:rsidR="0038549E" w:rsidTr="000A58D1">
        <w:trPr>
          <w:trHeight w:val="290"/>
        </w:trPr>
        <w:tc>
          <w:tcPr>
            <w:tcW w:w="4898" w:type="dxa"/>
            <w:tcBorders>
              <w:top w:val="single" w:sz="6" w:space="0" w:color="auto"/>
              <w:left w:val="single" w:sz="12"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3. Immobilizzazioni finanziarie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2.703.222,00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2.697.983,00 </w:t>
            </w:r>
          </w:p>
        </w:tc>
        <w:tc>
          <w:tcPr>
            <w:tcW w:w="1515" w:type="dxa"/>
            <w:tcBorders>
              <w:top w:val="single" w:sz="6" w:space="0" w:color="auto"/>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2.697.539,00 </w:t>
            </w:r>
          </w:p>
        </w:tc>
      </w:tr>
      <w:tr w:rsidR="0038549E" w:rsidTr="000A58D1">
        <w:trPr>
          <w:trHeight w:val="290"/>
        </w:trPr>
        <w:tc>
          <w:tcPr>
            <w:tcW w:w="4898" w:type="dxa"/>
            <w:tcBorders>
              <w:top w:val="single" w:sz="6" w:space="0" w:color="auto"/>
              <w:left w:val="single" w:sz="12"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Partecipazioni</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2.152.000,00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2.152.000,00 </w:t>
            </w:r>
          </w:p>
        </w:tc>
        <w:tc>
          <w:tcPr>
            <w:tcW w:w="1515" w:type="dxa"/>
            <w:tcBorders>
              <w:top w:val="single" w:sz="6" w:space="0" w:color="auto"/>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2.152.000,00 </w:t>
            </w:r>
          </w:p>
        </w:tc>
      </w:tr>
      <w:tr w:rsidR="0038549E" w:rsidTr="000A58D1">
        <w:trPr>
          <w:trHeight w:val="290"/>
        </w:trPr>
        <w:tc>
          <w:tcPr>
            <w:tcW w:w="4898" w:type="dxa"/>
            <w:tcBorders>
              <w:top w:val="single" w:sz="6" w:space="0" w:color="auto"/>
              <w:left w:val="single" w:sz="12"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 Crediti a m/l termine ed altre attività finanziarie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551.222,00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545.983,00 </w:t>
            </w:r>
          </w:p>
        </w:tc>
        <w:tc>
          <w:tcPr>
            <w:tcW w:w="1515" w:type="dxa"/>
            <w:tcBorders>
              <w:top w:val="single" w:sz="6" w:space="0" w:color="auto"/>
              <w:left w:val="single" w:sz="6" w:space="0" w:color="auto"/>
              <w:bottom w:val="single" w:sz="6"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545.539,00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4. Immobilizzazioni patrimoniali nette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F.do ammortamento</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Totale attivo fisso (1+2+3+4)</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11.757.139,00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11.325.969,00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10.942.166,00 </w:t>
            </w:r>
          </w:p>
        </w:tc>
      </w:tr>
      <w:tr w:rsidR="0038549E" w:rsidTr="000A58D1">
        <w:trPr>
          <w:trHeight w:val="305"/>
        </w:trPr>
        <w:tc>
          <w:tcPr>
            <w:tcW w:w="4898"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5. Disponibilità immobilizzate</w:t>
            </w:r>
          </w:p>
        </w:tc>
        <w:tc>
          <w:tcPr>
            <w:tcW w:w="1515"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A) Totale attivo immobilizzato (1+2+3+4+5)</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11.757.139,00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11.325.969,00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10.942.166,00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6. Immobilizzazioni disponibili</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7. Disponibilità non liquide immateriali</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8. Magazzino tecnico</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9. Magazzino commerciale</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10. Totale Magazzino (7+8+9)</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0,00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0,00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0,00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11. Liquidità differite non operative</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1.510.769,00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1.086.747,00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1.048.891,00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12. Liquidità differite finanziarie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167.620,00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161.345,00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305.603,00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13. Liquidità differite commerciali</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568.302,00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539.538,00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884.853,00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14. Totale liquidità differite (11+12+13)</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2.246.691,00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1.787.630,00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2.239.347,00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15. Attività finanziarie</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16. Liquidità immediate</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462.018,00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393.492,00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525.032,00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17. Totale liquidità immediate (15+16)</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462.018,00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393.492,00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525.032,00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18. Totale attivo circolante (10+14+17)</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2.708.709,00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2.181.122,00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2.764.379,00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B) Totale disponibilità (6+18)</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2.708.709,00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2.181.122,00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2.764.379,00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lang w:val="it-IT"/>
              </w:rPr>
            </w:pPr>
            <w:r w:rsidRPr="00C141F4">
              <w:rPr>
                <w:b/>
                <w:color w:val="000000"/>
                <w:sz w:val="20"/>
                <w:lang w:val="it-IT"/>
              </w:rPr>
              <w:t>TOTALE CAPITALE INVESTITO (A+B)</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14.465.848,00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13.507.091,00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13.706.545,00 </w:t>
            </w:r>
          </w:p>
        </w:tc>
      </w:tr>
      <w:tr w:rsidR="0038549E" w:rsidTr="000A58D1">
        <w:trPr>
          <w:trHeight w:val="305"/>
        </w:trPr>
        <w:tc>
          <w:tcPr>
            <w:tcW w:w="4898" w:type="dxa"/>
            <w:tcBorders>
              <w:top w:val="nil"/>
              <w:left w:val="single" w:sz="6" w:space="0" w:color="auto"/>
              <w:bottom w:val="nil"/>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19. Altre voci senza riverbero sulla liquidità</w:t>
            </w:r>
          </w:p>
        </w:tc>
        <w:tc>
          <w:tcPr>
            <w:tcW w:w="1515"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TOTALE ATTIVO (A+B+19)</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14.465.848,00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13.507.091,00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13.706.545,00 </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rPr>
      </w:pP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insideV w:val="single" w:sz="6" w:space="0" w:color="000000"/>
        </w:tblBorders>
        <w:tblLayout w:type="fixed"/>
        <w:tblCellMar>
          <w:left w:w="30" w:type="dxa"/>
          <w:right w:w="30" w:type="dxa"/>
        </w:tblCellMar>
        <w:tblLook w:val="0000"/>
      </w:tblPr>
      <w:tblGrid>
        <w:gridCol w:w="4898"/>
        <w:gridCol w:w="1515"/>
        <w:gridCol w:w="1514"/>
        <w:gridCol w:w="1515"/>
      </w:tblGrid>
      <w:tr w:rsidR="0038549E" w:rsidTr="000A58D1">
        <w:trPr>
          <w:trHeight w:val="319"/>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FONTI</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2014</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2015</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2016</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1. Capitale sociale</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2. Versamenti azionisti in c/capitale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3. Riserva sovrapprezzo azioni</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 xml:space="preserve">4. Crediti v/soci per versamenti ancora dovuti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5) Totale capitale versato (1+2+3-4)</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6. Riserve nette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3.071.261,00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3.072.931,00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3.281.438,00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7. Risultato d'esercizio a riserva</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1.670,00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208.507,00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40.714,00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A) Patrimonio netto (5+6+7)</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3.572.931,00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3.781.438,00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3.822.152,00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 xml:space="preserve">7. Fondi per rischi ed oneri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3.728.136,00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3.654.914,00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3.967.759,00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8. Fondo TFR</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288,00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1.200,00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9. Fondi accantonati (7+8)</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3.728.136,00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3.655.202,00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3.968.959,00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10. Debiti finanziari a m/l termine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2.860.125,00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2.720.210,00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2.406.698,00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11. Debiti commerciali a m/l termine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544.648,00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544.648,00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544.648,00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12. Altri debiti a m/l termine</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565.282,00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342.115,00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306.754,00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lastRenderedPageBreak/>
              <w:t>13. Passività medio-lungo termine (9+10+11+12)</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7.698.191,00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7.262.175,00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7.227.059,00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14. Capitale permanente (A+13)</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11.271.122,00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11.043.613,00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11.049.211,00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15. Debiti finanziari a breve termine</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1.690.612,00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1.453.400,00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1.526.440,00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16. Debiti commerciali a breve termine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788.323,00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468.068,00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708.574,00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17. Debiti tributari a breve termine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13.156,00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12.288,00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1.149,00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18. Altri debiti a breve termine</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64.588,00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222,00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218,00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19. Totale passività a breve (15+16+17+18)</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2.556.679,00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1.933.978,00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2.236.381,00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TOTALE FONTI DI FINANZIAMENTO (14+19)</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13.827.801,00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12.977.591,00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13.285.592,00 </w:t>
            </w:r>
          </w:p>
        </w:tc>
      </w:tr>
      <w:tr w:rsidR="0038549E" w:rsidTr="000A58D1">
        <w:trPr>
          <w:trHeight w:val="305"/>
        </w:trPr>
        <w:tc>
          <w:tcPr>
            <w:tcW w:w="4898" w:type="dxa"/>
            <w:tcBorders>
              <w:top w:val="nil"/>
              <w:left w:val="single" w:sz="6" w:space="0" w:color="auto"/>
              <w:bottom w:val="nil"/>
              <w:right w:val="single" w:sz="6"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20. Altre voci senza esigibilità alcuna</w:t>
            </w:r>
          </w:p>
        </w:tc>
        <w:tc>
          <w:tcPr>
            <w:tcW w:w="1515"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638.047,00 </w:t>
            </w:r>
          </w:p>
        </w:tc>
        <w:tc>
          <w:tcPr>
            <w:tcW w:w="1514"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529.500,00 </w:t>
            </w:r>
          </w:p>
        </w:tc>
        <w:tc>
          <w:tcPr>
            <w:tcW w:w="1515" w:type="dxa"/>
            <w:tcBorders>
              <w:top w:val="nil"/>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420.953,00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TOTALE PASSIVO E NETTO (14+19+20)</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14.465.848,00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13.507.091,00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13.706.545,00 </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20"/>
        </w:rPr>
      </w:pPr>
    </w:p>
    <w:p w:rsidR="0038549E" w:rsidRPr="00C141F4"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r w:rsidRPr="00C141F4">
        <w:rPr>
          <w:rFonts w:ascii="Arial" w:eastAsia="Arial" w:hAnsi="Arial"/>
          <w:lang w:val="it-IT"/>
        </w:rPr>
        <w:t>I principali indicatori di struttura sono di seguito indicati.</w:t>
      </w: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tblBorders>
        <w:tblLayout w:type="fixed"/>
        <w:tblCellMar>
          <w:left w:w="30" w:type="dxa"/>
          <w:right w:w="30" w:type="dxa"/>
        </w:tblCellMar>
        <w:tblLook w:val="0000"/>
      </w:tblPr>
      <w:tblGrid>
        <w:gridCol w:w="4431"/>
        <w:gridCol w:w="1245"/>
        <w:gridCol w:w="1230"/>
        <w:gridCol w:w="1230"/>
        <w:gridCol w:w="1335"/>
      </w:tblGrid>
      <w:tr w:rsidR="0038549E" w:rsidTr="000A58D1">
        <w:trPr>
          <w:trHeight w:val="761"/>
        </w:trPr>
        <w:tc>
          <w:tcPr>
            <w:tcW w:w="4431" w:type="dxa"/>
            <w:tcBorders>
              <w:top w:val="single" w:sz="12" w:space="0" w:color="auto"/>
              <w:left w:val="single" w:sz="12" w:space="0" w:color="auto"/>
              <w:bottom w:val="single" w:sz="12"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lang w:val="it-IT"/>
              </w:rPr>
            </w:pPr>
            <w:r w:rsidRPr="00C141F4">
              <w:rPr>
                <w:b/>
                <w:color w:val="000000"/>
                <w:sz w:val="20"/>
                <w:lang w:val="it-IT"/>
              </w:rPr>
              <w:t>indicatori di finanziamento delle immobilizzazioni</w:t>
            </w:r>
          </w:p>
        </w:tc>
        <w:tc>
          <w:tcPr>
            <w:tcW w:w="124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2014</w:t>
            </w:r>
          </w:p>
        </w:tc>
        <w:tc>
          <w:tcPr>
            <w:tcW w:w="123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2015</w:t>
            </w:r>
          </w:p>
        </w:tc>
        <w:tc>
          <w:tcPr>
            <w:tcW w:w="123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2016</w:t>
            </w:r>
          </w:p>
        </w:tc>
        <w:tc>
          <w:tcPr>
            <w:tcW w:w="133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Media</w:t>
            </w:r>
          </w:p>
        </w:tc>
      </w:tr>
      <w:tr w:rsidR="0038549E" w:rsidTr="000A58D1">
        <w:trPr>
          <w:trHeight w:val="266"/>
        </w:trPr>
        <w:tc>
          <w:tcPr>
            <w:tcW w:w="4431" w:type="dxa"/>
            <w:tcBorders>
              <w:top w:val="single" w:sz="12" w:space="0" w:color="auto"/>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Margine primario di struttura</w:t>
            </w:r>
          </w:p>
        </w:tc>
        <w:tc>
          <w:tcPr>
            <w:tcW w:w="1245"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-8.184.208</w:t>
            </w:r>
          </w:p>
        </w:tc>
        <w:tc>
          <w:tcPr>
            <w:tcW w:w="123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-7.544.531</w:t>
            </w:r>
          </w:p>
        </w:tc>
        <w:tc>
          <w:tcPr>
            <w:tcW w:w="123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-7.120.014</w:t>
            </w:r>
          </w:p>
        </w:tc>
        <w:tc>
          <w:tcPr>
            <w:tcW w:w="1335" w:type="dxa"/>
            <w:tcBorders>
              <w:top w:val="single" w:sz="12" w:space="0" w:color="auto"/>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-7.616.251</w:t>
            </w:r>
          </w:p>
        </w:tc>
      </w:tr>
      <w:tr w:rsidR="0038549E" w:rsidTr="000A58D1">
        <w:trPr>
          <w:trHeight w:val="266"/>
        </w:trPr>
        <w:tc>
          <w:tcPr>
            <w:tcW w:w="443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Margine secondario di struttura</w:t>
            </w:r>
          </w:p>
        </w:tc>
        <w:tc>
          <w:tcPr>
            <w:tcW w:w="124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-486.017</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-282.356</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107.045</w:t>
            </w:r>
          </w:p>
        </w:tc>
        <w:tc>
          <w:tcPr>
            <w:tcW w:w="133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-220.443</w:t>
            </w:r>
          </w:p>
        </w:tc>
      </w:tr>
      <w:tr w:rsidR="0038549E" w:rsidTr="000A58D1">
        <w:trPr>
          <w:trHeight w:val="266"/>
        </w:trPr>
        <w:tc>
          <w:tcPr>
            <w:tcW w:w="443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Margine di disponibilità (CCN)</w:t>
            </w:r>
          </w:p>
        </w:tc>
        <w:tc>
          <w:tcPr>
            <w:tcW w:w="124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152.030</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247.144</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527.998</w:t>
            </w:r>
          </w:p>
        </w:tc>
        <w:tc>
          <w:tcPr>
            <w:tcW w:w="133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309.057</w:t>
            </w:r>
          </w:p>
        </w:tc>
      </w:tr>
      <w:tr w:rsidR="0038549E" w:rsidTr="000A58D1">
        <w:trPr>
          <w:trHeight w:val="266"/>
        </w:trPr>
        <w:tc>
          <w:tcPr>
            <w:tcW w:w="4431"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Margine di tesoreria</w:t>
            </w:r>
          </w:p>
        </w:tc>
        <w:tc>
          <w:tcPr>
            <w:tcW w:w="124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-482.445</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-412.162</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-126.963</w:t>
            </w:r>
          </w:p>
        </w:tc>
        <w:tc>
          <w:tcPr>
            <w:tcW w:w="133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-122.203</w:t>
            </w:r>
          </w:p>
        </w:tc>
      </w:tr>
      <w:tr w:rsidR="0038549E" w:rsidTr="000A58D1">
        <w:trPr>
          <w:trHeight w:val="266"/>
        </w:trPr>
        <w:tc>
          <w:tcPr>
            <w:tcW w:w="4431"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Posizione finanziaria netta a breve termine</w:t>
            </w:r>
          </w:p>
        </w:tc>
        <w:tc>
          <w:tcPr>
            <w:tcW w:w="124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-1.060.974</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-898.563</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-695.805</w:t>
            </w:r>
          </w:p>
        </w:tc>
        <w:tc>
          <w:tcPr>
            <w:tcW w:w="133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-885.114</w:t>
            </w:r>
          </w:p>
        </w:tc>
      </w:tr>
      <w:tr w:rsidR="0038549E" w:rsidTr="000A58D1">
        <w:trPr>
          <w:trHeight w:val="266"/>
        </w:trPr>
        <w:tc>
          <w:tcPr>
            <w:tcW w:w="4431" w:type="dxa"/>
            <w:tcBorders>
              <w:top w:val="nil"/>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Posizione finanziaria netta</w:t>
            </w:r>
          </w:p>
        </w:tc>
        <w:tc>
          <w:tcPr>
            <w:tcW w:w="1245"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-1.217.877</w:t>
            </w:r>
          </w:p>
        </w:tc>
        <w:tc>
          <w:tcPr>
            <w:tcW w:w="123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-920.790</w:t>
            </w:r>
          </w:p>
        </w:tc>
        <w:tc>
          <w:tcPr>
            <w:tcW w:w="123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-404.964</w:t>
            </w:r>
          </w:p>
        </w:tc>
        <w:tc>
          <w:tcPr>
            <w:tcW w:w="1335" w:type="dxa"/>
            <w:tcBorders>
              <w:top w:val="single" w:sz="6" w:space="0" w:color="5F9EA0"/>
              <w:left w:val="single" w:sz="6" w:space="0" w:color="5F9EA0"/>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-847.877</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rPr>
      </w:pP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tblBorders>
        <w:tblLayout w:type="fixed"/>
        <w:tblCellMar>
          <w:left w:w="30" w:type="dxa"/>
          <w:right w:w="30" w:type="dxa"/>
        </w:tblCellMar>
        <w:tblLook w:val="0000"/>
      </w:tblPr>
      <w:tblGrid>
        <w:gridCol w:w="4911"/>
        <w:gridCol w:w="1545"/>
        <w:gridCol w:w="1575"/>
        <w:gridCol w:w="1425"/>
      </w:tblGrid>
      <w:tr w:rsidR="0038549E" w:rsidTr="000A58D1">
        <w:trPr>
          <w:trHeight w:val="266"/>
        </w:trPr>
        <w:tc>
          <w:tcPr>
            <w:tcW w:w="4911" w:type="dxa"/>
            <w:tcBorders>
              <w:top w:val="single" w:sz="12" w:space="0" w:color="auto"/>
              <w:left w:val="single" w:sz="12" w:space="0" w:color="auto"/>
              <w:bottom w:val="single" w:sz="12"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it-IT"/>
              </w:rPr>
            </w:pPr>
            <w:r w:rsidRPr="00C141F4">
              <w:rPr>
                <w:b/>
                <w:color w:val="000000"/>
                <w:lang w:val="it-IT"/>
              </w:rPr>
              <w:t>Stato Patrimoniale "per aree funzionali"</w:t>
            </w:r>
          </w:p>
        </w:tc>
        <w:tc>
          <w:tcPr>
            <w:tcW w:w="154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2014</w:t>
            </w:r>
          </w:p>
        </w:tc>
        <w:tc>
          <w:tcPr>
            <w:tcW w:w="157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2015</w:t>
            </w:r>
          </w:p>
        </w:tc>
        <w:tc>
          <w:tcPr>
            <w:tcW w:w="142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2016</w:t>
            </w:r>
          </w:p>
        </w:tc>
      </w:tr>
      <w:tr w:rsidR="0038549E" w:rsidTr="00B20583">
        <w:trPr>
          <w:trHeight w:val="312"/>
        </w:trPr>
        <w:tc>
          <w:tcPr>
            <w:tcW w:w="4911" w:type="dxa"/>
            <w:tcBorders>
              <w:top w:val="single" w:sz="12" w:space="0" w:color="auto"/>
              <w:left w:val="single" w:sz="12" w:space="0" w:color="auto"/>
              <w:bottom w:val="single" w:sz="4"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IMPIEGHI</w:t>
            </w:r>
          </w:p>
        </w:tc>
        <w:tc>
          <w:tcPr>
            <w:tcW w:w="154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Microsoft Sans Serif" w:eastAsia="Microsoft Sans Serif" w:hAnsi="Microsoft Sans Serif"/>
                <w:color w:val="000000"/>
                <w:sz w:val="17"/>
              </w:rPr>
            </w:pPr>
          </w:p>
        </w:tc>
        <w:tc>
          <w:tcPr>
            <w:tcW w:w="157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Microsoft Sans Serif" w:eastAsia="Microsoft Sans Serif" w:hAnsi="Microsoft Sans Serif"/>
                <w:color w:val="000000"/>
                <w:sz w:val="17"/>
              </w:rPr>
            </w:pPr>
          </w:p>
        </w:tc>
        <w:tc>
          <w:tcPr>
            <w:tcW w:w="142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Microsoft Sans Serif" w:eastAsia="Microsoft Sans Serif" w:hAnsi="Microsoft Sans Serif"/>
                <w:color w:val="000000"/>
                <w:sz w:val="17"/>
              </w:rPr>
            </w:pPr>
          </w:p>
        </w:tc>
      </w:tr>
      <w:tr w:rsidR="0038549E" w:rsidTr="00B20583">
        <w:trPr>
          <w:trHeight w:val="266"/>
        </w:trPr>
        <w:tc>
          <w:tcPr>
            <w:tcW w:w="4911" w:type="dxa"/>
            <w:tcBorders>
              <w:top w:val="single" w:sz="4" w:space="0" w:color="auto"/>
              <w:left w:val="single" w:sz="4"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CAPITALE INVESTITO OPERATIVO (CIO)</w:t>
            </w:r>
          </w:p>
        </w:tc>
        <w:tc>
          <w:tcPr>
            <w:tcW w:w="1545" w:type="dxa"/>
            <w:tcBorders>
              <w:top w:val="nil"/>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12.302.575</w:t>
            </w:r>
          </w:p>
        </w:tc>
        <w:tc>
          <w:tcPr>
            <w:tcW w:w="1575" w:type="dxa"/>
            <w:tcBorders>
              <w:top w:val="nil"/>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11.347.345</w:t>
            </w:r>
          </w:p>
        </w:tc>
        <w:tc>
          <w:tcPr>
            <w:tcW w:w="1425" w:type="dxa"/>
            <w:tcBorders>
              <w:top w:val="nil"/>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11.546.844</w:t>
            </w:r>
          </w:p>
        </w:tc>
      </w:tr>
      <w:tr w:rsidR="0038549E" w:rsidTr="00B20583">
        <w:trPr>
          <w:trHeight w:val="266"/>
        </w:trPr>
        <w:tc>
          <w:tcPr>
            <w:tcW w:w="4911" w:type="dxa"/>
            <w:tcBorders>
              <w:top w:val="single" w:sz="4" w:space="0" w:color="auto"/>
              <w:left w:val="single" w:sz="4"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PASSIVITA' OPERATIVE (PO)</w:t>
            </w:r>
          </w:p>
        </w:tc>
        <w:tc>
          <w:tcPr>
            <w:tcW w:w="154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5.704.133</w:t>
            </w:r>
          </w:p>
        </w:tc>
        <w:tc>
          <w:tcPr>
            <w:tcW w:w="15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5.022.543</w:t>
            </w:r>
          </w:p>
        </w:tc>
        <w:tc>
          <w:tcPr>
            <w:tcW w:w="142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5.530.302</w:t>
            </w:r>
          </w:p>
        </w:tc>
      </w:tr>
      <w:tr w:rsidR="0038549E" w:rsidTr="00B20583">
        <w:trPr>
          <w:trHeight w:val="266"/>
        </w:trPr>
        <w:tc>
          <w:tcPr>
            <w:tcW w:w="4911" w:type="dxa"/>
            <w:tcBorders>
              <w:top w:val="nil"/>
              <w:left w:val="single" w:sz="4"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CAPITALE INVESTITO OPERATIVO NETTO (CION)</w:t>
            </w:r>
          </w:p>
        </w:tc>
        <w:tc>
          <w:tcPr>
            <w:tcW w:w="154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6.598.442</w:t>
            </w:r>
          </w:p>
        </w:tc>
        <w:tc>
          <w:tcPr>
            <w:tcW w:w="157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6.324.802</w:t>
            </w:r>
          </w:p>
        </w:tc>
        <w:tc>
          <w:tcPr>
            <w:tcW w:w="1425"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6.016.542</w:t>
            </w:r>
          </w:p>
        </w:tc>
      </w:tr>
      <w:tr w:rsidR="0038549E" w:rsidTr="00B20583">
        <w:trPr>
          <w:trHeight w:val="266"/>
        </w:trPr>
        <w:tc>
          <w:tcPr>
            <w:tcW w:w="4911" w:type="dxa"/>
            <w:tcBorders>
              <w:top w:val="nil"/>
              <w:left w:val="single" w:sz="4" w:space="0" w:color="auto"/>
              <w:bottom w:val="nil"/>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IMPIEGHI EXTRA-OPERATIVI (I E-O)</w:t>
            </w:r>
          </w:p>
        </w:tc>
        <w:tc>
          <w:tcPr>
            <w:tcW w:w="1545" w:type="dxa"/>
            <w:tcBorders>
              <w:top w:val="single" w:sz="6" w:space="0" w:color="5F9EA0"/>
              <w:left w:val="single" w:sz="6" w:space="0" w:color="5F9EA0"/>
              <w:bottom w:val="nil"/>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2.163.273</w:t>
            </w:r>
          </w:p>
        </w:tc>
        <w:tc>
          <w:tcPr>
            <w:tcW w:w="1575" w:type="dxa"/>
            <w:tcBorders>
              <w:top w:val="single" w:sz="6" w:space="0" w:color="5F9EA0"/>
              <w:left w:val="single" w:sz="6" w:space="0" w:color="5F9EA0"/>
              <w:bottom w:val="nil"/>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2.159.746</w:t>
            </w:r>
          </w:p>
        </w:tc>
        <w:tc>
          <w:tcPr>
            <w:tcW w:w="1425" w:type="dxa"/>
            <w:tcBorders>
              <w:top w:val="single" w:sz="6" w:space="0" w:color="5F9EA0"/>
              <w:left w:val="single" w:sz="6" w:space="0" w:color="5F9EA0"/>
              <w:bottom w:val="nil"/>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2.159.701</w:t>
            </w:r>
          </w:p>
        </w:tc>
      </w:tr>
      <w:tr w:rsidR="0038549E" w:rsidTr="000A58D1">
        <w:trPr>
          <w:trHeight w:val="266"/>
        </w:trPr>
        <w:tc>
          <w:tcPr>
            <w:tcW w:w="4911"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CAPITALE INVESTITO NETTO (CIN)</w:t>
            </w:r>
          </w:p>
        </w:tc>
        <w:tc>
          <w:tcPr>
            <w:tcW w:w="1545" w:type="dxa"/>
            <w:tcBorders>
              <w:top w:val="single" w:sz="12" w:space="0" w:color="auto"/>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8.761.715</w:t>
            </w:r>
          </w:p>
        </w:tc>
        <w:tc>
          <w:tcPr>
            <w:tcW w:w="1575" w:type="dxa"/>
            <w:tcBorders>
              <w:top w:val="single" w:sz="12" w:space="0" w:color="auto"/>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8.484.548</w:t>
            </w:r>
          </w:p>
        </w:tc>
        <w:tc>
          <w:tcPr>
            <w:tcW w:w="1425" w:type="dxa"/>
            <w:tcBorders>
              <w:top w:val="single" w:sz="12" w:space="0" w:color="auto"/>
              <w:left w:val="single" w:sz="6" w:space="0" w:color="5F9EA0"/>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8.176.243</w:t>
            </w:r>
          </w:p>
        </w:tc>
      </w:tr>
      <w:tr w:rsidR="0038549E" w:rsidTr="000A58D1">
        <w:trPr>
          <w:trHeight w:val="266"/>
        </w:trPr>
        <w:tc>
          <w:tcPr>
            <w:tcW w:w="4911" w:type="dxa"/>
            <w:tcBorders>
              <w:top w:val="nil"/>
              <w:left w:val="nil"/>
              <w:bottom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c>
          <w:tcPr>
            <w:tcW w:w="1545" w:type="dxa"/>
            <w:tcBorders>
              <w:top w:val="nil"/>
              <w:bottom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c>
          <w:tcPr>
            <w:tcW w:w="1575" w:type="dxa"/>
            <w:tcBorders>
              <w:top w:val="nil"/>
              <w:bottom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c>
          <w:tcPr>
            <w:tcW w:w="1425" w:type="dxa"/>
            <w:tcBorders>
              <w:top w:val="nil"/>
              <w:bottom w:val="nil"/>
              <w:right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r>
      <w:tr w:rsidR="0038549E" w:rsidTr="000A58D1">
        <w:trPr>
          <w:trHeight w:val="312"/>
        </w:trPr>
        <w:tc>
          <w:tcPr>
            <w:tcW w:w="4911"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FONTI</w:t>
            </w:r>
          </w:p>
        </w:tc>
        <w:tc>
          <w:tcPr>
            <w:tcW w:w="154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Microsoft Sans Serif" w:eastAsia="Microsoft Sans Serif" w:hAnsi="Microsoft Sans Serif"/>
                <w:color w:val="000000"/>
                <w:sz w:val="17"/>
              </w:rPr>
            </w:pPr>
          </w:p>
        </w:tc>
        <w:tc>
          <w:tcPr>
            <w:tcW w:w="157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Microsoft Sans Serif" w:eastAsia="Microsoft Sans Serif" w:hAnsi="Microsoft Sans Serif"/>
                <w:color w:val="000000"/>
                <w:sz w:val="17"/>
              </w:rPr>
            </w:pPr>
          </w:p>
        </w:tc>
        <w:tc>
          <w:tcPr>
            <w:tcW w:w="142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Microsoft Sans Serif" w:eastAsia="Microsoft Sans Serif" w:hAnsi="Microsoft Sans Serif"/>
                <w:color w:val="000000"/>
                <w:sz w:val="17"/>
              </w:rPr>
            </w:pPr>
          </w:p>
        </w:tc>
      </w:tr>
      <w:tr w:rsidR="0038549E" w:rsidTr="000A58D1">
        <w:trPr>
          <w:trHeight w:val="266"/>
        </w:trPr>
        <w:tc>
          <w:tcPr>
            <w:tcW w:w="4911" w:type="dxa"/>
            <w:tcBorders>
              <w:top w:val="nil"/>
              <w:left w:val="nil"/>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MEZZI PROPRI (MP)</w:t>
            </w:r>
          </w:p>
        </w:tc>
        <w:tc>
          <w:tcPr>
            <w:tcW w:w="1545" w:type="dxa"/>
            <w:tcBorders>
              <w:top w:val="nil"/>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3.572.931</w:t>
            </w:r>
          </w:p>
        </w:tc>
        <w:tc>
          <w:tcPr>
            <w:tcW w:w="1575" w:type="dxa"/>
            <w:tcBorders>
              <w:top w:val="nil"/>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3.781.438</w:t>
            </w:r>
          </w:p>
        </w:tc>
        <w:tc>
          <w:tcPr>
            <w:tcW w:w="1425" w:type="dxa"/>
            <w:tcBorders>
              <w:top w:val="nil"/>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3.822.152</w:t>
            </w:r>
          </w:p>
        </w:tc>
      </w:tr>
      <w:tr w:rsidR="0038549E" w:rsidTr="000A58D1">
        <w:trPr>
          <w:trHeight w:val="266"/>
        </w:trPr>
        <w:tc>
          <w:tcPr>
            <w:tcW w:w="4911" w:type="dxa"/>
            <w:tcBorders>
              <w:top w:val="nil"/>
              <w:left w:val="nil"/>
              <w:bottom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DEBITI FINANZIARI (DF)</w:t>
            </w:r>
          </w:p>
        </w:tc>
        <w:tc>
          <w:tcPr>
            <w:tcW w:w="1545" w:type="dxa"/>
            <w:tcBorders>
              <w:top w:val="single" w:sz="6" w:space="0" w:color="5F9EA0"/>
              <w:left w:val="single" w:sz="6" w:space="0" w:color="5F9EA0"/>
              <w:bottom w:val="nil"/>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5.188.784</w:t>
            </w:r>
          </w:p>
        </w:tc>
        <w:tc>
          <w:tcPr>
            <w:tcW w:w="1575" w:type="dxa"/>
            <w:tcBorders>
              <w:top w:val="single" w:sz="6" w:space="0" w:color="5F9EA0"/>
              <w:left w:val="single" w:sz="6" w:space="0" w:color="5F9EA0"/>
              <w:bottom w:val="nil"/>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4.703.110</w:t>
            </w:r>
          </w:p>
        </w:tc>
        <w:tc>
          <w:tcPr>
            <w:tcW w:w="1425" w:type="dxa"/>
            <w:tcBorders>
              <w:top w:val="single" w:sz="6" w:space="0" w:color="5F9EA0"/>
              <w:left w:val="single" w:sz="6" w:space="0" w:color="5F9EA0"/>
              <w:bottom w:val="nil"/>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4.354.091</w:t>
            </w:r>
          </w:p>
        </w:tc>
      </w:tr>
      <w:tr w:rsidR="0038549E" w:rsidTr="000A58D1">
        <w:trPr>
          <w:trHeight w:val="266"/>
        </w:trPr>
        <w:tc>
          <w:tcPr>
            <w:tcW w:w="4911"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CAPITALE DI FINANZIAMENTO (CF)</w:t>
            </w:r>
          </w:p>
        </w:tc>
        <w:tc>
          <w:tcPr>
            <w:tcW w:w="1545" w:type="dxa"/>
            <w:tcBorders>
              <w:top w:val="single" w:sz="12" w:space="0" w:color="auto"/>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8.761.715</w:t>
            </w:r>
          </w:p>
        </w:tc>
        <w:tc>
          <w:tcPr>
            <w:tcW w:w="1575" w:type="dxa"/>
            <w:tcBorders>
              <w:top w:val="single" w:sz="12" w:space="0" w:color="auto"/>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8.484.548</w:t>
            </w:r>
          </w:p>
        </w:tc>
        <w:tc>
          <w:tcPr>
            <w:tcW w:w="1425" w:type="dxa"/>
            <w:tcBorders>
              <w:top w:val="single" w:sz="12" w:space="0" w:color="auto"/>
              <w:left w:val="single" w:sz="6" w:space="0" w:color="5F9EA0"/>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8.176.243</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rPr>
      </w:pPr>
    </w:p>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rPr>
      </w:pPr>
    </w:p>
    <w:tbl>
      <w:tblPr>
        <w:tblW w:w="0" w:type="auto"/>
        <w:tblInd w:w="30" w:type="dxa"/>
        <w:tblBorders>
          <w:top w:val="single" w:sz="12" w:space="0" w:color="auto"/>
          <w:left w:val="single" w:sz="12" w:space="0" w:color="auto"/>
          <w:bottom w:val="single" w:sz="6" w:space="0" w:color="auto"/>
          <w:right w:val="single" w:sz="6" w:space="0" w:color="auto"/>
          <w:insideH w:val="single" w:sz="12" w:space="0" w:color="000000"/>
        </w:tblBorders>
        <w:tblLayout w:type="fixed"/>
        <w:tblCellMar>
          <w:left w:w="30" w:type="dxa"/>
          <w:right w:w="30" w:type="dxa"/>
        </w:tblCellMar>
        <w:tblLook w:val="0000"/>
      </w:tblPr>
      <w:tblGrid>
        <w:gridCol w:w="4898"/>
        <w:gridCol w:w="1515"/>
        <w:gridCol w:w="1514"/>
        <w:gridCol w:w="1515"/>
      </w:tblGrid>
      <w:tr w:rsidR="0038549E" w:rsidTr="000A58D1">
        <w:trPr>
          <w:trHeight w:val="319"/>
        </w:trPr>
        <w:tc>
          <w:tcPr>
            <w:tcW w:w="4898"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Stato Patrimoniale finanziario </w:t>
            </w:r>
          </w:p>
        </w:tc>
        <w:tc>
          <w:tcPr>
            <w:tcW w:w="1515"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tc>
        <w:tc>
          <w:tcPr>
            <w:tcW w:w="1514"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tc>
        <w:tc>
          <w:tcPr>
            <w:tcW w:w="151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tc>
      </w:tr>
      <w:tr w:rsidR="0038549E" w:rsidTr="000A58D1">
        <w:trPr>
          <w:trHeight w:val="305"/>
        </w:trPr>
        <w:tc>
          <w:tcPr>
            <w:tcW w:w="4898" w:type="dxa"/>
            <w:tcBorders>
              <w:top w:val="single" w:sz="12" w:space="0" w:color="auto"/>
              <w:left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xml:space="preserve"> </w:t>
            </w:r>
          </w:p>
        </w:tc>
        <w:tc>
          <w:tcPr>
            <w:tcW w:w="1515" w:type="dxa"/>
            <w:tcBorders>
              <w:top w:val="single" w:sz="12" w:space="0" w:color="auto"/>
              <w:left w:val="single" w:sz="12" w:space="0" w:color="auto"/>
              <w:bottom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2014</w:t>
            </w:r>
          </w:p>
        </w:tc>
        <w:tc>
          <w:tcPr>
            <w:tcW w:w="1514" w:type="dxa"/>
            <w:tcBorders>
              <w:top w:val="single" w:sz="12" w:space="0" w:color="auto"/>
              <w:bottom w:val="nil"/>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2015</w:t>
            </w:r>
          </w:p>
        </w:tc>
        <w:tc>
          <w:tcPr>
            <w:tcW w:w="1515" w:type="dxa"/>
            <w:tcBorders>
              <w:top w:val="single" w:sz="12" w:space="0" w:color="auto"/>
              <w:bottom w:val="nil"/>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anno 2016</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ATTIVO FISSO</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11.757.139,00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11.325.969,00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10.942.166,00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Immobilizzazioni immateriali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2.491,00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2.136,00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1.780,00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Immobilizzazioni materiali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9.051.426,00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8.625.850,00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8.242.847,00 </w:t>
            </w:r>
          </w:p>
        </w:tc>
      </w:tr>
      <w:tr w:rsidR="00F91659" w:rsidTr="005F749A">
        <w:trPr>
          <w:trHeight w:val="285"/>
        </w:trPr>
        <w:tc>
          <w:tcPr>
            <w:tcW w:w="4898" w:type="dxa"/>
            <w:tcBorders>
              <w:top w:val="single" w:sz="6" w:space="0" w:color="auto"/>
              <w:left w:val="single" w:sz="6" w:space="0" w:color="auto"/>
              <w:bottom w:val="single" w:sz="4" w:space="0" w:color="auto"/>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Immobilizzazioni finanziarie</w:t>
            </w:r>
          </w:p>
        </w:tc>
        <w:tc>
          <w:tcPr>
            <w:tcW w:w="1515" w:type="dxa"/>
            <w:tcBorders>
              <w:top w:val="single" w:sz="6" w:space="0" w:color="auto"/>
              <w:left w:val="single" w:sz="6" w:space="0" w:color="auto"/>
              <w:bottom w:val="single" w:sz="4" w:space="0" w:color="auto"/>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2.703.222,00</w:t>
            </w:r>
          </w:p>
        </w:tc>
        <w:tc>
          <w:tcPr>
            <w:tcW w:w="1514" w:type="dxa"/>
            <w:tcBorders>
              <w:top w:val="single" w:sz="6" w:space="0" w:color="auto"/>
              <w:left w:val="single" w:sz="6" w:space="0" w:color="auto"/>
              <w:bottom w:val="single" w:sz="4" w:space="0" w:color="auto"/>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2.697.983,00</w:t>
            </w:r>
          </w:p>
        </w:tc>
        <w:tc>
          <w:tcPr>
            <w:tcW w:w="1515" w:type="dxa"/>
            <w:vMerge w:val="restart"/>
            <w:tcBorders>
              <w:top w:val="single" w:sz="6" w:space="0" w:color="auto"/>
              <w:left w:val="single" w:sz="6" w:space="0" w:color="auto"/>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2.697.539,00 </w:t>
            </w:r>
          </w:p>
        </w:tc>
      </w:tr>
      <w:tr w:rsidR="00F91659" w:rsidTr="005F749A">
        <w:trPr>
          <w:trHeight w:val="5"/>
        </w:trPr>
        <w:tc>
          <w:tcPr>
            <w:tcW w:w="4898" w:type="dxa"/>
            <w:tcBorders>
              <w:top w:val="single" w:sz="4" w:space="0" w:color="auto"/>
              <w:left w:val="single" w:sz="6" w:space="0" w:color="auto"/>
              <w:bottom w:val="nil"/>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tc>
        <w:tc>
          <w:tcPr>
            <w:tcW w:w="1515" w:type="dxa"/>
            <w:tcBorders>
              <w:top w:val="single" w:sz="4" w:space="0" w:color="auto"/>
              <w:left w:val="single" w:sz="6" w:space="0" w:color="auto"/>
              <w:bottom w:val="nil"/>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 </w:t>
            </w:r>
          </w:p>
        </w:tc>
        <w:tc>
          <w:tcPr>
            <w:tcW w:w="1514" w:type="dxa"/>
            <w:tcBorders>
              <w:top w:val="single" w:sz="4" w:space="0" w:color="auto"/>
              <w:left w:val="single" w:sz="6" w:space="0" w:color="auto"/>
              <w:bottom w:val="nil"/>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 </w:t>
            </w:r>
          </w:p>
        </w:tc>
        <w:tc>
          <w:tcPr>
            <w:tcW w:w="1515" w:type="dxa"/>
            <w:vMerge/>
            <w:tcBorders>
              <w:left w:val="single" w:sz="6" w:space="0" w:color="auto"/>
              <w:bottom w:val="nil"/>
              <w:right w:val="single" w:sz="6" w:space="0" w:color="auto"/>
            </w:tcBorders>
          </w:tcPr>
          <w:p w:rsidR="00F91659" w:rsidRDefault="00F91659"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ATTIVO CIRCOLANTE</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2.708.709,00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2.181.122,00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2.764.379,00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Magazzino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lastRenderedPageBreak/>
              <w:t xml:space="preserve">Liquidità differite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2.246.691,00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1.787.630,00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2.239.347,00 </w:t>
            </w:r>
          </w:p>
        </w:tc>
      </w:tr>
      <w:tr w:rsidR="0038549E" w:rsidTr="000A58D1">
        <w:trPr>
          <w:trHeight w:val="305"/>
        </w:trPr>
        <w:tc>
          <w:tcPr>
            <w:tcW w:w="4898"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Liquidità immediate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462.018,00 </w:t>
            </w:r>
          </w:p>
        </w:tc>
        <w:tc>
          <w:tcPr>
            <w:tcW w:w="1514"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393.492,00 </w:t>
            </w:r>
          </w:p>
        </w:tc>
        <w:tc>
          <w:tcPr>
            <w:tcW w:w="1515" w:type="dxa"/>
            <w:tcBorders>
              <w:top w:val="single" w:sz="6" w:space="0" w:color="auto"/>
              <w:left w:val="single" w:sz="6" w:space="0" w:color="auto"/>
              <w:bottom w:val="nil"/>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525.032,00 </w:t>
            </w:r>
          </w:p>
        </w:tc>
      </w:tr>
      <w:tr w:rsidR="0038549E" w:rsidTr="000A58D1">
        <w:trPr>
          <w:trHeight w:val="305"/>
        </w:trPr>
        <w:tc>
          <w:tcPr>
            <w:tcW w:w="4898" w:type="dxa"/>
            <w:tcBorders>
              <w:top w:val="single" w:sz="12" w:space="0" w:color="auto"/>
              <w:left w:val="single" w:sz="12"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CAPITALE INVESTITO</w:t>
            </w:r>
          </w:p>
        </w:tc>
        <w:tc>
          <w:tcPr>
            <w:tcW w:w="1515"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14.465.848,00 </w:t>
            </w:r>
          </w:p>
        </w:tc>
        <w:tc>
          <w:tcPr>
            <w:tcW w:w="1514" w:type="dxa"/>
            <w:tcBorders>
              <w:top w:val="single" w:sz="12" w:space="0" w:color="auto"/>
              <w:left w:val="single" w:sz="6" w:space="0" w:color="auto"/>
              <w:bottom w:val="single" w:sz="12"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13.507.091,00 </w:t>
            </w:r>
          </w:p>
        </w:tc>
        <w:tc>
          <w:tcPr>
            <w:tcW w:w="1515" w:type="dxa"/>
            <w:tcBorders>
              <w:top w:val="single" w:sz="12" w:space="0" w:color="auto"/>
              <w:left w:val="single" w:sz="6"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13.706.545,00 </w:t>
            </w:r>
          </w:p>
        </w:tc>
      </w:tr>
      <w:tr w:rsidR="0038549E" w:rsidTr="000A58D1">
        <w:trPr>
          <w:trHeight w:val="290"/>
        </w:trPr>
        <w:tc>
          <w:tcPr>
            <w:tcW w:w="4898"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c>
          <w:tcPr>
            <w:tcW w:w="1514"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c>
          <w:tcPr>
            <w:tcW w:w="1515" w:type="dxa"/>
            <w:tcBorders>
              <w:top w:val="nil"/>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xml:space="preserve">MEZZI PROPRI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3.572.931,00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3.781.438,00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3.822.152,00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Capitale sociale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500.000,00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Riserve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3.072.931,00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3.281.438,00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 xml:space="preserve">3.322.152,00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PASSIVITA’ CONSOLIDATE</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7.698.191,00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7.262.175,00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7.227.059,00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xml:space="preserve">PASSIVITA’ CORRENTI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3.194.726,00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2.463.478,00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2.657.334,00 </w:t>
            </w:r>
          </w:p>
        </w:tc>
      </w:tr>
      <w:tr w:rsidR="0038549E" w:rsidTr="000A58D1">
        <w:trPr>
          <w:trHeight w:val="290"/>
        </w:trPr>
        <w:tc>
          <w:tcPr>
            <w:tcW w:w="4898"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CAPITALE DI FINANZIAMENTO</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14.465.848,00 </w:t>
            </w:r>
          </w:p>
        </w:tc>
        <w:tc>
          <w:tcPr>
            <w:tcW w:w="1514"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13.507.091,00 </w:t>
            </w:r>
          </w:p>
        </w:tc>
        <w:tc>
          <w:tcPr>
            <w:tcW w:w="1515" w:type="dxa"/>
            <w:tcBorders>
              <w:top w:val="single" w:sz="6" w:space="0" w:color="auto"/>
              <w:left w:val="single" w:sz="6" w:space="0" w:color="auto"/>
              <w:bottom w:val="single" w:sz="6" w:space="0" w:color="auto"/>
              <w:right w:val="single" w:sz="6"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sz w:val="20"/>
              </w:rPr>
            </w:pPr>
            <w:r>
              <w:rPr>
                <w:b/>
                <w:color w:val="000000"/>
                <w:sz w:val="20"/>
              </w:rPr>
              <w:t xml:space="preserve">13.706.545,00 </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rPr>
      </w:pPr>
    </w:p>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rPr>
      </w:pPr>
    </w:p>
    <w:p w:rsidR="0038549E" w:rsidRPr="00C141F4"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sz w:val="20"/>
          <w:lang w:val="it-IT"/>
        </w:rPr>
      </w:pPr>
      <w:r w:rsidRPr="00C141F4">
        <w:rPr>
          <w:rFonts w:ascii="Arial" w:eastAsia="Arial" w:hAnsi="Arial"/>
          <w:sz w:val="20"/>
          <w:lang w:val="it-IT"/>
        </w:rPr>
        <w:t>Gli indicatori di solidità elaborati per i bilanci dell'ultimo triennio sono indicati del prospetto sotto riportato.</w:t>
      </w: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tblBorders>
        <w:tblLayout w:type="fixed"/>
        <w:tblCellMar>
          <w:left w:w="30" w:type="dxa"/>
          <w:right w:w="30" w:type="dxa"/>
        </w:tblCellMar>
        <w:tblLook w:val="0000"/>
      </w:tblPr>
      <w:tblGrid>
        <w:gridCol w:w="4386"/>
        <w:gridCol w:w="1320"/>
        <w:gridCol w:w="1230"/>
        <w:gridCol w:w="1290"/>
        <w:gridCol w:w="1215"/>
      </w:tblGrid>
      <w:tr w:rsidR="0038549E" w:rsidTr="000A58D1">
        <w:trPr>
          <w:trHeight w:val="761"/>
        </w:trPr>
        <w:tc>
          <w:tcPr>
            <w:tcW w:w="4386"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Indici di solidità</w:t>
            </w:r>
          </w:p>
        </w:tc>
        <w:tc>
          <w:tcPr>
            <w:tcW w:w="132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2014</w:t>
            </w:r>
          </w:p>
        </w:tc>
        <w:tc>
          <w:tcPr>
            <w:tcW w:w="123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2015</w:t>
            </w:r>
          </w:p>
        </w:tc>
        <w:tc>
          <w:tcPr>
            <w:tcW w:w="129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2016</w:t>
            </w:r>
          </w:p>
        </w:tc>
        <w:tc>
          <w:tcPr>
            <w:tcW w:w="121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Media</w:t>
            </w:r>
          </w:p>
        </w:tc>
      </w:tr>
      <w:tr w:rsidR="0038549E" w:rsidTr="000A58D1">
        <w:trPr>
          <w:trHeight w:val="266"/>
        </w:trPr>
        <w:tc>
          <w:tcPr>
            <w:tcW w:w="4386" w:type="dxa"/>
            <w:tcBorders>
              <w:top w:val="single" w:sz="12" w:space="0" w:color="auto"/>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Rigidità degli impieghi</w:t>
            </w:r>
          </w:p>
        </w:tc>
        <w:tc>
          <w:tcPr>
            <w:tcW w:w="132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81,28%</w:t>
            </w:r>
          </w:p>
        </w:tc>
        <w:tc>
          <w:tcPr>
            <w:tcW w:w="123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83,85%</w:t>
            </w:r>
          </w:p>
        </w:tc>
        <w:tc>
          <w:tcPr>
            <w:tcW w:w="129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79,83%</w:t>
            </w:r>
          </w:p>
        </w:tc>
        <w:tc>
          <w:tcPr>
            <w:tcW w:w="1215" w:type="dxa"/>
            <w:tcBorders>
              <w:top w:val="single" w:sz="12" w:space="0" w:color="auto"/>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81,65%</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Elasticità degli impieghi</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18,72%</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16,15%</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20,17%</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18,35%</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Autonomia finanziaria</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24,70%</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28,00%</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27,89%</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26,86%</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Indebitamento totale</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45,12%</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41,02%</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40,09%</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42,08%</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Indebitamento a medio e lungo termine</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27,44%</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26,70%</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23,77%</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25,97%</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Indebitamento a breve termine</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17,67%</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14,32%</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16,32%</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16,10%</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Quoziente primario di struttura</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0,30</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0,33</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0,35</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0,33</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Quoziente secondario di struttura</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0,96</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0,98</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1,01</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0,98</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Grado di ammortamento delle immobilizzazioni</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39,53%</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41,66%</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43,63%</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41,61%</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Quoziente di indebitamento complessivo </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3,05</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2,57</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2,59</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2,74</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Quoziente di indebitamento finanziario</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1,45</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1,24</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1,14</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1,28</w:t>
            </w:r>
          </w:p>
        </w:tc>
      </w:tr>
      <w:tr w:rsidR="0038549E" w:rsidTr="00B20583">
        <w:trPr>
          <w:trHeight w:val="266"/>
        </w:trPr>
        <w:tc>
          <w:tcPr>
            <w:tcW w:w="4386" w:type="dxa"/>
            <w:tcBorders>
              <w:top w:val="single" w:sz="4" w:space="0" w:color="auto"/>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Tasso di autofinanziamento </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0,05%</w:t>
            </w:r>
          </w:p>
        </w:tc>
        <w:tc>
          <w:tcPr>
            <w:tcW w:w="123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5,51%</w:t>
            </w:r>
          </w:p>
        </w:tc>
        <w:tc>
          <w:tcPr>
            <w:tcW w:w="129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1,07%</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2,21%</w:t>
            </w:r>
          </w:p>
        </w:tc>
      </w:tr>
      <w:tr w:rsidR="0038549E" w:rsidTr="000A58D1">
        <w:trPr>
          <w:trHeight w:val="266"/>
        </w:trPr>
        <w:tc>
          <w:tcPr>
            <w:tcW w:w="4386" w:type="dxa"/>
            <w:tcBorders>
              <w:top w:val="nil"/>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Indice di immobilizzo</w:t>
            </w:r>
          </w:p>
        </w:tc>
        <w:tc>
          <w:tcPr>
            <w:tcW w:w="132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2,53</w:t>
            </w:r>
          </w:p>
        </w:tc>
        <w:tc>
          <w:tcPr>
            <w:tcW w:w="123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2,28</w:t>
            </w:r>
          </w:p>
        </w:tc>
        <w:tc>
          <w:tcPr>
            <w:tcW w:w="129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2,16</w:t>
            </w:r>
          </w:p>
        </w:tc>
        <w:tc>
          <w:tcPr>
            <w:tcW w:w="1215" w:type="dxa"/>
            <w:tcBorders>
              <w:top w:val="single" w:sz="6" w:space="0" w:color="5F9EA0"/>
              <w:left w:val="single" w:sz="6" w:space="0" w:color="5F9EA0"/>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2,32</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sz w:val="20"/>
        </w:rPr>
      </w:pPr>
    </w:p>
    <w:p w:rsidR="0038549E" w:rsidRPr="00C141F4"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sz w:val="20"/>
          <w:lang w:val="it-IT"/>
        </w:rPr>
      </w:pPr>
      <w:r w:rsidRPr="00C141F4">
        <w:rPr>
          <w:rFonts w:ascii="Arial" w:eastAsia="Arial" w:hAnsi="Arial"/>
          <w:sz w:val="20"/>
          <w:lang w:val="it-IT"/>
        </w:rPr>
        <w:t>Gli indicatori di liquidità elaborati per i bilanci dell'ultimo triennio sono indicati del prospetto sotto riportato.</w:t>
      </w: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000000"/>
        </w:tblBorders>
        <w:tblLayout w:type="fixed"/>
        <w:tblCellMar>
          <w:left w:w="30" w:type="dxa"/>
          <w:right w:w="30" w:type="dxa"/>
        </w:tblCellMar>
        <w:tblLook w:val="0000"/>
      </w:tblPr>
      <w:tblGrid>
        <w:gridCol w:w="4386"/>
        <w:gridCol w:w="1320"/>
        <w:gridCol w:w="1260"/>
        <w:gridCol w:w="1260"/>
        <w:gridCol w:w="1215"/>
      </w:tblGrid>
      <w:tr w:rsidR="0038549E" w:rsidTr="000A58D1">
        <w:trPr>
          <w:trHeight w:val="521"/>
        </w:trPr>
        <w:tc>
          <w:tcPr>
            <w:tcW w:w="4386" w:type="dxa"/>
            <w:tcBorders>
              <w:top w:val="single" w:sz="12" w:space="0" w:color="auto"/>
              <w:left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Indici di liquidità</w:t>
            </w:r>
          </w:p>
        </w:tc>
        <w:tc>
          <w:tcPr>
            <w:tcW w:w="132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2014</w:t>
            </w:r>
          </w:p>
        </w:tc>
        <w:tc>
          <w:tcPr>
            <w:tcW w:w="126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2015</w:t>
            </w:r>
          </w:p>
        </w:tc>
        <w:tc>
          <w:tcPr>
            <w:tcW w:w="1260" w:type="dxa"/>
            <w:tcBorders>
              <w:top w:val="single" w:sz="12" w:space="0" w:color="auto"/>
              <w:bottom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2016</w:t>
            </w:r>
          </w:p>
        </w:tc>
        <w:tc>
          <w:tcPr>
            <w:tcW w:w="1215" w:type="dxa"/>
            <w:tcBorders>
              <w:top w:val="single" w:sz="12" w:space="0" w:color="auto"/>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Media</w:t>
            </w:r>
          </w:p>
        </w:tc>
      </w:tr>
      <w:tr w:rsidR="0038549E" w:rsidTr="000A58D1">
        <w:trPr>
          <w:trHeight w:val="266"/>
        </w:trPr>
        <w:tc>
          <w:tcPr>
            <w:tcW w:w="4386" w:type="dxa"/>
            <w:tcBorders>
              <w:top w:val="single" w:sz="12" w:space="0" w:color="auto"/>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Quoziente di disponibilità</w:t>
            </w:r>
          </w:p>
        </w:tc>
        <w:tc>
          <w:tcPr>
            <w:tcW w:w="132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105,95%</w:t>
            </w:r>
          </w:p>
        </w:tc>
        <w:tc>
          <w:tcPr>
            <w:tcW w:w="126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112,78%</w:t>
            </w:r>
          </w:p>
        </w:tc>
        <w:tc>
          <w:tcPr>
            <w:tcW w:w="1260" w:type="dxa"/>
            <w:tcBorders>
              <w:top w:val="single" w:sz="12" w:space="0" w:color="auto"/>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123,61%</w:t>
            </w:r>
          </w:p>
        </w:tc>
        <w:tc>
          <w:tcPr>
            <w:tcW w:w="1215" w:type="dxa"/>
            <w:tcBorders>
              <w:top w:val="single" w:sz="12" w:space="0" w:color="auto"/>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114,11%</w:t>
            </w:r>
          </w:p>
        </w:tc>
      </w:tr>
      <w:tr w:rsidR="0038549E" w:rsidTr="000A58D1">
        <w:trPr>
          <w:trHeight w:val="266"/>
        </w:trPr>
        <w:tc>
          <w:tcPr>
            <w:tcW w:w="4386" w:type="dxa"/>
            <w:tcBorders>
              <w:top w:val="nil"/>
              <w:left w:val="single" w:sz="12" w:space="0" w:color="auto"/>
              <w:bottom w:val="single" w:sz="6" w:space="0" w:color="3366FF"/>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Quoziente di tesoreria</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81,13%</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78,69%</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94,32%</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94,48%</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Tempo medio di giacenza delle scorte</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406</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468</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484</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291</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Tempo medio di incasso dei crediti commerciali</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364</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383</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653</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467</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Tempo medio di pagamento dei debiti commerciali</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681</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1.086</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1.093</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953</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Incidenza degli oneri finanziari sulle vendite</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17,35</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16,28</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14,88</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16,17</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Incidenza degli oneri finanziari sulla produzione</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17,35</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16,28</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14,88</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16,17</w:t>
            </w:r>
          </w:p>
        </w:tc>
      </w:tr>
      <w:tr w:rsidR="0038549E" w:rsidTr="000A58D1">
        <w:trPr>
          <w:trHeight w:val="266"/>
        </w:trPr>
        <w:tc>
          <w:tcPr>
            <w:tcW w:w="4386" w:type="dxa"/>
            <w:tcBorders>
              <w:top w:val="nil"/>
              <w:left w:val="single" w:sz="12" w:space="0" w:color="auto"/>
              <w:bottom w:val="single" w:sz="6" w:space="0" w:color="3366FF"/>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Durata netta del ciclo finanziario</w:t>
            </w:r>
          </w:p>
        </w:tc>
        <w:tc>
          <w:tcPr>
            <w:tcW w:w="132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89,00</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-235,00</w:t>
            </w:r>
          </w:p>
        </w:tc>
        <w:tc>
          <w:tcPr>
            <w:tcW w:w="1260" w:type="dxa"/>
            <w:tcBorders>
              <w:top w:val="single" w:sz="6" w:space="0" w:color="5F9EA0"/>
              <w:left w:val="single" w:sz="6" w:space="0" w:color="5F9EA0"/>
              <w:bottom w:val="single" w:sz="6" w:space="0" w:color="5F9EA0"/>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44,00</w:t>
            </w:r>
          </w:p>
        </w:tc>
        <w:tc>
          <w:tcPr>
            <w:tcW w:w="1215" w:type="dxa"/>
            <w:tcBorders>
              <w:top w:val="single" w:sz="6" w:space="0" w:color="5F9EA0"/>
              <w:left w:val="single" w:sz="6" w:space="0" w:color="5F9EA0"/>
              <w:bottom w:val="single" w:sz="6" w:space="0" w:color="5F9EA0"/>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-195,33</w:t>
            </w:r>
          </w:p>
        </w:tc>
      </w:tr>
      <w:tr w:rsidR="0038549E" w:rsidTr="000A58D1">
        <w:trPr>
          <w:trHeight w:val="266"/>
        </w:trPr>
        <w:tc>
          <w:tcPr>
            <w:tcW w:w="4386" w:type="dxa"/>
            <w:tcBorders>
              <w:top w:val="nil"/>
              <w:left w:val="single" w:sz="12" w:space="0" w:color="auto"/>
              <w:bottom w:val="single" w:sz="12" w:space="0" w:color="auto"/>
            </w:tcBorders>
          </w:tcPr>
          <w:p w:rsidR="0038549E" w:rsidRPr="00C141F4"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it-IT"/>
              </w:rPr>
            </w:pPr>
            <w:r w:rsidRPr="00C141F4">
              <w:rPr>
                <w:color w:val="000000"/>
                <w:sz w:val="20"/>
                <w:lang w:val="it-IT"/>
              </w:rPr>
              <w:t>Debiti v/banche su Fatturato</w:t>
            </w:r>
          </w:p>
        </w:tc>
        <w:tc>
          <w:tcPr>
            <w:tcW w:w="132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808,76</w:t>
            </w:r>
          </w:p>
        </w:tc>
        <w:tc>
          <w:tcPr>
            <w:tcW w:w="126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823,72</w:t>
            </w:r>
          </w:p>
        </w:tc>
        <w:tc>
          <w:tcPr>
            <w:tcW w:w="1260" w:type="dxa"/>
            <w:tcBorders>
              <w:top w:val="single" w:sz="6" w:space="0" w:color="5F9EA0"/>
              <w:left w:val="single" w:sz="6" w:space="0" w:color="5F9EA0"/>
              <w:bottom w:val="single" w:sz="12" w:space="0" w:color="auto"/>
              <w:right w:val="single" w:sz="6" w:space="0" w:color="5F9EA0"/>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806,67</w:t>
            </w:r>
          </w:p>
        </w:tc>
        <w:tc>
          <w:tcPr>
            <w:tcW w:w="1215" w:type="dxa"/>
            <w:tcBorders>
              <w:top w:val="single" w:sz="6" w:space="0" w:color="5F9EA0"/>
              <w:left w:val="single" w:sz="6" w:space="0" w:color="5F9EA0"/>
              <w:bottom w:val="single" w:sz="12" w:space="0" w:color="auto"/>
              <w:right w:val="single" w:sz="12" w:space="0" w:color="auto"/>
            </w:tcBorders>
          </w:tcPr>
          <w:p w:rsidR="0038549E" w:rsidRDefault="0038549E" w:rsidP="000A58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sz w:val="20"/>
              </w:rPr>
            </w:pPr>
            <w:r>
              <w:rPr>
                <w:color w:val="000000"/>
                <w:sz w:val="20"/>
              </w:rPr>
              <w:t>813,05</w:t>
            </w:r>
          </w:p>
        </w:tc>
      </w:tr>
    </w:tbl>
    <w:p w:rsidR="0038549E" w:rsidRDefault="0038549E" w:rsidP="0038549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b/>
          <w:sz w:val="20"/>
        </w:rPr>
      </w:pPr>
    </w:p>
    <w:p w:rsidR="00BC235E" w:rsidRPr="00F56AFB"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heme="minorHAnsi" w:eastAsia="Arial" w:hAnsiTheme="minorHAnsi"/>
          <w:color w:val="000000"/>
          <w:sz w:val="24"/>
          <w:szCs w:val="24"/>
          <w:lang w:val="it-IT"/>
        </w:rPr>
      </w:pPr>
      <w:r w:rsidRPr="00F56AFB">
        <w:rPr>
          <w:rFonts w:asciiTheme="minorHAnsi" w:eastAsia="Arial" w:hAnsiTheme="minorHAnsi"/>
          <w:b/>
          <w:color w:val="000080"/>
          <w:sz w:val="24"/>
          <w:szCs w:val="24"/>
          <w:lang w:val="it-IT"/>
        </w:rPr>
        <w:t>Ambiente e personale</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dell'art. 2428 comma 2 del Codice Civile qui di seguito si forniscono le informazioni attinenti all’ambiente e al personale.</w:t>
      </w:r>
    </w:p>
    <w:p w:rsidR="00F56AFB" w:rsidRPr="0053163A" w:rsidRDefault="00F56AF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lastRenderedPageBreak/>
        <w:t>La Società non ha avuto personale di</w:t>
      </w:r>
      <w:r w:rsidR="00887E16">
        <w:rPr>
          <w:rFonts w:ascii="Times New Roman" w:eastAsia="Arial" w:hAnsi="Times New Roman"/>
          <w:szCs w:val="22"/>
          <w:lang w:val="it-IT"/>
        </w:rPr>
        <w:t>p</w:t>
      </w:r>
      <w:r w:rsidRPr="0053163A">
        <w:rPr>
          <w:rFonts w:ascii="Times New Roman" w:eastAsia="Arial" w:hAnsi="Times New Roman"/>
          <w:szCs w:val="22"/>
          <w:lang w:val="it-IT"/>
        </w:rPr>
        <w:t>endente fino al settembre 2015 in quanto le maestranze esistenti furono trasferite a Mantova Ambiente S.r.l. con decorrenza 01/01/2010 a seguito dell’avvenuta fusione.</w:t>
      </w:r>
    </w:p>
    <w:p w:rsidR="00BC235E" w:rsidRPr="0053163A" w:rsidRDefault="00F56AF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Times New Roman" w:hAnsi="Times New Roman"/>
          <w:szCs w:val="22"/>
          <w:lang w:val="it-IT"/>
        </w:rPr>
        <w:t>Dal settembre 2015 la Società ha una unità di personale in regime di part-time</w:t>
      </w:r>
      <w:r w:rsidR="00EB0D28">
        <w:rPr>
          <w:rFonts w:ascii="Times New Roman" w:eastAsia="Times New Roman" w:hAnsi="Times New Roman"/>
          <w:szCs w:val="22"/>
          <w:lang w:val="it-IT"/>
        </w:rPr>
        <w:t>,</w:t>
      </w:r>
      <w:r w:rsidRPr="0053163A">
        <w:rPr>
          <w:rFonts w:ascii="Times New Roman" w:eastAsia="Times New Roman" w:hAnsi="Times New Roman"/>
          <w:szCs w:val="22"/>
          <w:lang w:val="it-IT"/>
        </w:rPr>
        <w:t xml:space="preserve"> ad</w:t>
      </w:r>
      <w:r w:rsidR="00EB0D28">
        <w:rPr>
          <w:rFonts w:ascii="Times New Roman" w:eastAsia="Times New Roman" w:hAnsi="Times New Roman"/>
          <w:szCs w:val="22"/>
          <w:lang w:val="it-IT"/>
        </w:rPr>
        <w:t>d</w:t>
      </w:r>
      <w:r w:rsidRPr="0053163A">
        <w:rPr>
          <w:rFonts w:ascii="Times New Roman" w:eastAsia="Times New Roman" w:hAnsi="Times New Roman"/>
          <w:szCs w:val="22"/>
          <w:lang w:val="it-IT"/>
        </w:rPr>
        <w:t>etto a compiti amministrativi.</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b/>
          <w:color w:val="000080"/>
          <w:szCs w:val="22"/>
          <w:lang w:val="it-IT"/>
        </w:rPr>
        <w:t>Descrizioni dei principali rischi e incertezze cui la società è esposta</w:t>
      </w:r>
    </w:p>
    <w:p w:rsidR="00F56AFB"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Ai sensi dell'art. 2428 comma 1 del Codice Civile </w:t>
      </w:r>
      <w:r w:rsidR="00F56AFB" w:rsidRPr="0053163A">
        <w:rPr>
          <w:rFonts w:ascii="Times New Roman" w:eastAsia="Arial" w:hAnsi="Times New Roman"/>
          <w:szCs w:val="22"/>
          <w:lang w:val="it-IT"/>
        </w:rPr>
        <w:t>si precisa che questa Società, per la particolare attività svolta, non è soggetta a rischi di mercato quali concorrenza, contrazione della domanda ecc.</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80"/>
          <w:szCs w:val="22"/>
          <w:lang w:val="it-IT"/>
        </w:rPr>
      </w:pPr>
      <w:r w:rsidRPr="0053163A">
        <w:rPr>
          <w:rFonts w:ascii="Times New Roman" w:eastAsia="Arial" w:hAnsi="Times New Roman"/>
          <w:b/>
          <w:color w:val="000080"/>
          <w:szCs w:val="22"/>
          <w:lang w:val="it-IT"/>
        </w:rPr>
        <w:t>Strumenti finanziari</w:t>
      </w:r>
    </w:p>
    <w:p w:rsidR="009D7446"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dell’art. 2428 comma 3 numero 6bis del Codice Civile, con riferimento alle informazioni relative all’utilizzo da parte della società di strumenti finanziari e ai dati rilevanti ai fini della valutazione della situazione patrimoniale e finanziaria e del risultato economico dell’esercizio</w:t>
      </w:r>
      <w:r w:rsidR="00EB0D28">
        <w:rPr>
          <w:rFonts w:ascii="Times New Roman" w:eastAsia="Arial" w:hAnsi="Times New Roman"/>
          <w:szCs w:val="22"/>
          <w:lang w:val="it-IT"/>
        </w:rPr>
        <w:t>, si evidenzia che l</w:t>
      </w:r>
      <w:r w:rsidR="009D7446" w:rsidRPr="0053163A">
        <w:rPr>
          <w:rFonts w:ascii="Times New Roman" w:eastAsia="Arial" w:hAnsi="Times New Roman"/>
          <w:szCs w:val="22"/>
          <w:lang w:val="it-IT"/>
        </w:rPr>
        <w:t>a Società ha in corso di ammortamento n. 3 mutui contratt</w:t>
      </w:r>
      <w:r w:rsidR="0088675F">
        <w:rPr>
          <w:rFonts w:ascii="Times New Roman" w:eastAsia="Arial" w:hAnsi="Times New Roman"/>
          <w:szCs w:val="22"/>
          <w:lang w:val="it-IT"/>
        </w:rPr>
        <w:t>i</w:t>
      </w:r>
      <w:r w:rsidR="009D7446" w:rsidRPr="0053163A">
        <w:rPr>
          <w:rFonts w:ascii="Times New Roman" w:eastAsia="Arial" w:hAnsi="Times New Roman"/>
          <w:szCs w:val="22"/>
          <w:lang w:val="it-IT"/>
        </w:rPr>
        <w:t xml:space="preserve"> prima del 2010 le cui caratteristiche sono le seguenti:</w:t>
      </w:r>
    </w:p>
    <w:tbl>
      <w:tblPr>
        <w:tblStyle w:val="Grigliatabella"/>
        <w:tblW w:w="0" w:type="auto"/>
        <w:tblInd w:w="108" w:type="dxa"/>
        <w:tblLook w:val="04A0"/>
      </w:tblPr>
      <w:tblGrid>
        <w:gridCol w:w="422"/>
        <w:gridCol w:w="988"/>
        <w:gridCol w:w="1411"/>
        <w:gridCol w:w="1857"/>
        <w:gridCol w:w="1676"/>
        <w:gridCol w:w="1868"/>
        <w:gridCol w:w="1524"/>
      </w:tblGrid>
      <w:tr w:rsidR="003A608C" w:rsidRPr="0053163A" w:rsidTr="0012398E">
        <w:tc>
          <w:tcPr>
            <w:tcW w:w="422"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N</w:t>
            </w:r>
          </w:p>
        </w:tc>
        <w:tc>
          <w:tcPr>
            <w:tcW w:w="98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Istituto</w:t>
            </w:r>
          </w:p>
        </w:tc>
        <w:tc>
          <w:tcPr>
            <w:tcW w:w="1411"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Importo</w:t>
            </w:r>
          </w:p>
        </w:tc>
        <w:tc>
          <w:tcPr>
            <w:tcW w:w="1857"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In Ammortamento dal</w:t>
            </w:r>
          </w:p>
        </w:tc>
        <w:tc>
          <w:tcPr>
            <w:tcW w:w="1676"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Scadenza ultima rata</w:t>
            </w:r>
          </w:p>
        </w:tc>
        <w:tc>
          <w:tcPr>
            <w:tcW w:w="186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Capitale residuo</w:t>
            </w:r>
          </w:p>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Al 31/12/2016</w:t>
            </w:r>
          </w:p>
        </w:tc>
        <w:tc>
          <w:tcPr>
            <w:tcW w:w="1524" w:type="dxa"/>
          </w:tcPr>
          <w:p w:rsidR="003A608C" w:rsidRPr="0053163A" w:rsidRDefault="003A608C" w:rsidP="003A608C">
            <w:pPr>
              <w:spacing w:after="0" w:line="240" w:lineRule="auto"/>
              <w:jc w:val="center"/>
              <w:rPr>
                <w:rFonts w:ascii="Times New Roman" w:eastAsia="Arial" w:hAnsi="Times New Roman"/>
                <w:szCs w:val="22"/>
                <w:lang w:val="it-IT"/>
              </w:rPr>
            </w:pPr>
            <w:r w:rsidRPr="0053163A">
              <w:rPr>
                <w:rFonts w:ascii="Times New Roman" w:eastAsia="Arial" w:hAnsi="Times New Roman"/>
                <w:szCs w:val="22"/>
                <w:lang w:val="it-IT"/>
              </w:rPr>
              <w:t>Durata anni</w:t>
            </w:r>
          </w:p>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p>
        </w:tc>
      </w:tr>
      <w:tr w:rsidR="003A608C" w:rsidRPr="0053163A" w:rsidTr="0012398E">
        <w:trPr>
          <w:trHeight w:val="429"/>
        </w:trPr>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1</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M.P.S.</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2.800.000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01/01/2004</w:t>
            </w:r>
          </w:p>
        </w:tc>
        <w:tc>
          <w:tcPr>
            <w:tcW w:w="1676"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01/01/2023</w:t>
            </w:r>
          </w:p>
        </w:tc>
        <w:tc>
          <w:tcPr>
            <w:tcW w:w="186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1.056.978,40</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19</w:t>
            </w:r>
          </w:p>
        </w:tc>
      </w:tr>
      <w:tr w:rsidR="003A608C" w:rsidRPr="0053163A" w:rsidTr="0012398E">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2</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M.P.S.</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766.000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01/07/2008</w:t>
            </w:r>
          </w:p>
        </w:tc>
        <w:tc>
          <w:tcPr>
            <w:tcW w:w="1676"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30/06/2028</w:t>
            </w:r>
          </w:p>
        </w:tc>
        <w:tc>
          <w:tcPr>
            <w:tcW w:w="186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476.316,29</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20</w:t>
            </w:r>
          </w:p>
        </w:tc>
      </w:tr>
      <w:tr w:rsidR="003A608C" w:rsidRPr="0053163A" w:rsidTr="0012398E">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3</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B.N.L.</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1.630.000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15/09/2009</w:t>
            </w:r>
          </w:p>
        </w:tc>
        <w:tc>
          <w:tcPr>
            <w:tcW w:w="1676"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15/09/2024</w:t>
            </w:r>
          </w:p>
        </w:tc>
        <w:tc>
          <w:tcPr>
            <w:tcW w:w="186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1.020.411,38</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w:t>
            </w:r>
          </w:p>
        </w:tc>
      </w:tr>
    </w:tbl>
    <w:p w:rsidR="009D7446" w:rsidRPr="0053163A" w:rsidRDefault="009D744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12398E" w:rsidRPr="0053163A" w:rsidRDefault="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Gli investimenti realizzati con i finanziamenti di cui sopro sono stati:</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Acquisizione ed interventi su impianto di Castel Goffredo</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Acquisizione di terreno in fregio all’impianto di Pieve di Coriano</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Realizzazione impianto compostaggio in Pieve di Coriano.</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szCs w:val="22"/>
          <w:lang w:val="it-IT"/>
        </w:rPr>
      </w:pPr>
      <w:r w:rsidRPr="0053163A">
        <w:rPr>
          <w:rFonts w:ascii="Times New Roman" w:eastAsia="Arial" w:hAnsi="Times New Roman"/>
          <w:b/>
          <w:color w:val="000080"/>
          <w:szCs w:val="22"/>
          <w:lang w:val="it-IT"/>
        </w:rPr>
        <w:t>Attività di ricerca e sviluppo</w:t>
      </w:r>
    </w:p>
    <w:p w:rsidR="00BC235E" w:rsidRPr="0053163A" w:rsidRDefault="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color w:val="000000"/>
          <w:szCs w:val="22"/>
          <w:lang w:val="it-IT"/>
        </w:rPr>
        <w:t>Non è stata effettuata attività di ricerca.</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b/>
          <w:color w:val="000080"/>
          <w:szCs w:val="22"/>
          <w:lang w:val="it-IT"/>
        </w:rPr>
        <w:t>Azioni proprie e azioni/quote di società controllanti</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S.I.E.M. S.p.A. deti</w:t>
      </w:r>
      <w:r w:rsidR="0088675F">
        <w:rPr>
          <w:rFonts w:ascii="Times New Roman" w:eastAsia="Arial" w:hAnsi="Times New Roman"/>
          <w:szCs w:val="22"/>
          <w:lang w:val="it-IT"/>
        </w:rPr>
        <w:t>e</w:t>
      </w:r>
      <w:r w:rsidRPr="0053163A">
        <w:rPr>
          <w:rFonts w:ascii="Times New Roman" w:eastAsia="Arial" w:hAnsi="Times New Roman"/>
          <w:szCs w:val="22"/>
          <w:lang w:val="it-IT"/>
        </w:rPr>
        <w:t xml:space="preserve">ne nel proprio portafoglio la partecipazione in Mantova Ambiente S.r.l. pari al 36% del relativo capitale. </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detiene anche una partecipazione in Mantova Energia S.r.l. pari al 2,50 % del relativo capitale che ammonta ad €. 80.000:</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non detiene né ha in corso acquisto di azioni proprie.</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7A4CBB" w:rsidRPr="0053163A" w:rsidRDefault="007A4CBB" w:rsidP="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Informazioni relative al procedimento penale</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Come è noto la Società è stata oggetto di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indagini da parte della magistratura i cui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 xml:space="preserve">primi atti risalgono al </w:t>
      </w:r>
      <w:r w:rsidRPr="0053163A">
        <w:rPr>
          <w:rFonts w:ascii="Times New Roman" w:eastAsia="Arial" w:hAnsi="Times New Roman"/>
          <w:szCs w:val="22"/>
          <w:lang w:val="it-IT"/>
        </w:rPr>
        <w:lastRenderedPageBreak/>
        <w:t>maggio 2009. L’attività ha subito un’accelerazione a partire dal</w:t>
      </w:r>
      <w:r w:rsidR="00331A15">
        <w:rPr>
          <w:rFonts w:ascii="Times New Roman" w:eastAsia="Arial" w:hAnsi="Times New Roman"/>
          <w:szCs w:val="22"/>
          <w:lang w:val="it-IT"/>
        </w:rPr>
        <w:t xml:space="preserve"> </w:t>
      </w:r>
      <w:r w:rsidRPr="0053163A">
        <w:rPr>
          <w:rFonts w:ascii="Times New Roman" w:eastAsia="Arial" w:hAnsi="Times New Roman"/>
          <w:szCs w:val="22"/>
          <w:lang w:val="it-IT"/>
        </w:rPr>
        <w:t>mese di settembre 2009 per concludersi nei primi mesi dell’anno successivo con il sequestro di parte degli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impianti (sistema di insuflazione aria) e delle balle stoccate di CDR.</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Il procedimento penale conseguente  è</w:t>
      </w:r>
      <w:r w:rsidR="000F1EF3" w:rsidRPr="0053163A">
        <w:rPr>
          <w:rFonts w:ascii="Times New Roman" w:eastAsia="Arial" w:hAnsi="Times New Roman"/>
          <w:szCs w:val="22"/>
          <w:lang w:val="it-IT"/>
        </w:rPr>
        <w:t xml:space="preserve"> stato</w:t>
      </w:r>
      <w:r w:rsidRPr="0053163A">
        <w:rPr>
          <w:rFonts w:ascii="Times New Roman" w:eastAsia="Arial" w:hAnsi="Times New Roman"/>
          <w:szCs w:val="22"/>
          <w:lang w:val="it-IT"/>
        </w:rPr>
        <w:t xml:space="preserve"> celebrato</w:t>
      </w:r>
      <w:r w:rsidR="000F1EF3" w:rsidRPr="0053163A">
        <w:rPr>
          <w:rFonts w:ascii="Times New Roman" w:eastAsia="Arial" w:hAnsi="Times New Roman"/>
          <w:szCs w:val="22"/>
          <w:lang w:val="it-IT"/>
        </w:rPr>
        <w:t xml:space="preserve"> </w:t>
      </w:r>
      <w:r w:rsidRPr="0053163A">
        <w:rPr>
          <w:rFonts w:ascii="Times New Roman" w:eastAsia="Arial" w:hAnsi="Times New Roman"/>
          <w:szCs w:val="22"/>
          <w:lang w:val="it-IT"/>
        </w:rPr>
        <w:t xml:space="preserve">presso il Tribunale di Mantova conclusosi con la sentenza n. 1450/2016 in data 21/10/2016 depositata il 09/12/2016. </w:t>
      </w:r>
      <w:r w:rsidR="000F1EF3" w:rsidRPr="0053163A">
        <w:rPr>
          <w:rFonts w:ascii="Times New Roman" w:eastAsia="Arial" w:hAnsi="Times New Roman"/>
          <w:szCs w:val="22"/>
          <w:lang w:val="it-IT"/>
        </w:rPr>
        <w:t>Quest’ultima riconosce la colpevolezza degli imputati per il reato ascritto.</w:t>
      </w:r>
    </w:p>
    <w:p w:rsidR="000F1EF3" w:rsidRPr="0053163A" w:rsidRDefault="000F1E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Contro la sentenza pronunciata è stato predisposto 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presentato appello alla Corte d’Appello di Brescia entro i termini di legge (depositato presso la cancelleria del Tribunale di Mantova il 02/02/2017). Al momento la Cor</w:t>
      </w:r>
      <w:r w:rsidR="00331A15">
        <w:rPr>
          <w:rFonts w:ascii="Times New Roman" w:eastAsia="Arial" w:hAnsi="Times New Roman"/>
          <w:szCs w:val="22"/>
          <w:lang w:val="it-IT"/>
        </w:rPr>
        <w:t>te d’appello ha registrato il fa</w:t>
      </w:r>
      <w:r w:rsidRPr="0053163A">
        <w:rPr>
          <w:rFonts w:ascii="Times New Roman" w:eastAsia="Arial" w:hAnsi="Times New Roman"/>
          <w:szCs w:val="22"/>
          <w:lang w:val="it-IT"/>
        </w:rPr>
        <w:t>scicolo processuale ma non ha ancora fissato alcuna udienza per la sua discussione.</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3A005A" w:rsidRPr="0053163A" w:rsidRDefault="003A005A" w:rsidP="003A005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Stato dei contenziosi</w:t>
      </w:r>
    </w:p>
    <w:p w:rsidR="003A005A" w:rsidRPr="0053163A" w:rsidRDefault="004D3F0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 ritiene opportuno dare alcune informazioni sui pro</w:t>
      </w:r>
      <w:r w:rsidR="0088675F">
        <w:rPr>
          <w:rFonts w:ascii="Times New Roman" w:eastAsia="Arial" w:hAnsi="Times New Roman"/>
          <w:szCs w:val="22"/>
          <w:lang w:val="it-IT"/>
        </w:rPr>
        <w:t>c</w:t>
      </w:r>
      <w:r w:rsidRPr="0053163A">
        <w:rPr>
          <w:rFonts w:ascii="Times New Roman" w:eastAsia="Arial" w:hAnsi="Times New Roman"/>
          <w:szCs w:val="22"/>
          <w:lang w:val="it-IT"/>
        </w:rPr>
        <w:t>edimenti giudiziari</w:t>
      </w:r>
      <w:r w:rsidR="00331A15">
        <w:rPr>
          <w:rFonts w:ascii="Times New Roman" w:eastAsia="Arial" w:hAnsi="Times New Roman"/>
          <w:szCs w:val="22"/>
          <w:lang w:val="it-IT"/>
        </w:rPr>
        <w:t xml:space="preserve"> amministrativi ancora in corso:</w:t>
      </w:r>
      <w:r w:rsidRPr="0053163A">
        <w:rPr>
          <w:rFonts w:ascii="Times New Roman" w:eastAsia="Arial" w:hAnsi="Times New Roman"/>
          <w:szCs w:val="22"/>
          <w:lang w:val="it-IT"/>
        </w:rPr>
        <w:t xml:space="preserve"> essi si riassumono come segue.</w:t>
      </w:r>
    </w:p>
    <w:p w:rsidR="004D3F00" w:rsidRPr="0053163A" w:rsidRDefault="004D3F0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MANTOVA/COMUNE DI OSTIGLIA</w:t>
      </w:r>
      <w:r w:rsidRPr="0053163A">
        <w:rPr>
          <w:rFonts w:ascii="Times New Roman" w:hAnsi="Times New Roman"/>
          <w:szCs w:val="22"/>
          <w:lang w:val="it-IT"/>
        </w:rPr>
        <w:t xml:space="preserve">: </w:t>
      </w:r>
      <w:r w:rsidRPr="0053163A">
        <w:rPr>
          <w:rFonts w:ascii="Times New Roman" w:hAnsi="Times New Roman"/>
          <w:b/>
          <w:szCs w:val="22"/>
          <w:lang w:val="it-IT"/>
        </w:rPr>
        <w:t>Ricorso straordinario al Capo dello Stato</w:t>
      </w:r>
      <w:r w:rsidRPr="0053163A">
        <w:rPr>
          <w:rFonts w:ascii="Times New Roman" w:hAnsi="Times New Roman"/>
          <w:szCs w:val="22"/>
          <w:lang w:val="it-IT"/>
        </w:rPr>
        <w:t>. Siem S.p.A. ha proposto, in data 02/11/2009, ricorso straordinario al Capo dello Stato per l’annullamento della nota dell’ARPA – Dipartimento di Mantova del 30/06/2009 prot. 87403 (avente ad oggetto “Trasmissione delle analisi chimiche relative ai campioni di compost prelevato in data 25/05/2009 presso l’Azienda posta in località Calandre del Comune di Ostiglia) e del provvedimento di diffida del 25/08/2009 prot. 46449 emesso dalla Provincia di Mantova.</w:t>
      </w: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lang w:val="it-IT"/>
        </w:rPr>
        <w:t>A seguito dell’atto di opposizione ex art. 10 DPR n. 1197/71 notificato dalla Provincia di Mantova</w:t>
      </w:r>
      <w:r w:rsidR="00331A15">
        <w:rPr>
          <w:rFonts w:ascii="Times New Roman" w:hAnsi="Times New Roman"/>
          <w:szCs w:val="22"/>
          <w:lang w:val="it-IT"/>
        </w:rPr>
        <w:t>,</w:t>
      </w:r>
      <w:r w:rsidRPr="0053163A">
        <w:rPr>
          <w:rFonts w:ascii="Times New Roman" w:hAnsi="Times New Roman"/>
          <w:szCs w:val="22"/>
          <w:lang w:val="it-IT"/>
        </w:rPr>
        <w:t xml:space="preserve"> il ricorso è ora pendente (n. 83/2010) avanti al TAR della Lombardia – sez. di Brescia</w:t>
      </w:r>
      <w:r w:rsidR="0088675F">
        <w:rPr>
          <w:rFonts w:ascii="Times New Roman" w:hAnsi="Times New Roman"/>
          <w:szCs w:val="22"/>
          <w:lang w:val="it-IT"/>
        </w:rPr>
        <w:t>.</w:t>
      </w:r>
    </w:p>
    <w:p w:rsidR="00957359" w:rsidRDefault="00957359" w:rsidP="00957359">
      <w:pPr>
        <w:spacing w:line="360" w:lineRule="auto"/>
        <w:jc w:val="both"/>
        <w:rPr>
          <w:rFonts w:ascii="Times New Roman" w:hAnsi="Times New Roman"/>
          <w:szCs w:val="22"/>
          <w:lang w:val="it-IT"/>
        </w:rPr>
      </w:pPr>
      <w:r w:rsidRPr="0053163A">
        <w:rPr>
          <w:rFonts w:ascii="Times New Roman" w:hAnsi="Times New Roman"/>
          <w:szCs w:val="22"/>
          <w:lang w:val="it-IT"/>
        </w:rPr>
        <w:t>L’udienza d</w:t>
      </w:r>
      <w:r w:rsidR="00331A15">
        <w:rPr>
          <w:rFonts w:ascii="Times New Roman" w:hAnsi="Times New Roman"/>
          <w:szCs w:val="22"/>
          <w:lang w:val="it-IT"/>
        </w:rPr>
        <w:t xml:space="preserve">i discussione è stata </w:t>
      </w:r>
      <w:r w:rsidRPr="0053163A">
        <w:rPr>
          <w:rFonts w:ascii="Times New Roman" w:hAnsi="Times New Roman"/>
          <w:szCs w:val="22"/>
          <w:lang w:val="it-IT"/>
        </w:rPr>
        <w:t>fissata per il 17/01/2018.</w:t>
      </w:r>
    </w:p>
    <w:p w:rsidR="00331A15" w:rsidRPr="0053163A" w:rsidRDefault="00331A15" w:rsidP="00957359">
      <w:pPr>
        <w:spacing w:line="360" w:lineRule="auto"/>
        <w:jc w:val="both"/>
        <w:rPr>
          <w:rFonts w:ascii="Times New Roman" w:hAnsi="Times New Roman"/>
          <w:szCs w:val="22"/>
          <w:lang w:val="it-IT"/>
        </w:rPr>
      </w:pP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w:t>
      </w:r>
      <w:r w:rsidRPr="0053163A">
        <w:rPr>
          <w:rFonts w:ascii="Times New Roman" w:hAnsi="Times New Roman"/>
          <w:szCs w:val="22"/>
          <w:lang w:val="it-IT"/>
        </w:rPr>
        <w:t xml:space="preserve"> Ricorso n. 1202/09 avanti al TAR di Brescia proposto da SIEM SPA in data 14/11/2009, per l’annullamento della nota dell’ARPA – Dipartimento di Mantova del 06/08/2009 prot. 106154 (avente ad oggetto “Trasmissione delle analisi chimiche relative ai campioni di compost prelevato in data 29/06/2009 in Comune di Quingentole) e del provvedimento di diffida del 02/09/2009 prot. 47630/LMR emesso dalla Provincia di Mantova.</w:t>
      </w: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lang w:val="it-IT"/>
        </w:rPr>
        <w:t>Il TAR di Brescia ha fissato per il 13 dicembre 2017 l’udienza di discussione del ricorso.</w:t>
      </w:r>
    </w:p>
    <w:p w:rsidR="00FD474D" w:rsidRPr="0053163A" w:rsidRDefault="00FD474D" w:rsidP="00957359">
      <w:pPr>
        <w:spacing w:line="360" w:lineRule="auto"/>
        <w:jc w:val="both"/>
        <w:rPr>
          <w:rFonts w:ascii="Times New Roman" w:hAnsi="Times New Roman"/>
          <w:szCs w:val="22"/>
          <w:lang w:val="it-IT"/>
        </w:rPr>
      </w:pP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 (Impianto di Ceresara):</w:t>
      </w:r>
      <w:r w:rsidRPr="0053163A">
        <w:rPr>
          <w:rFonts w:ascii="Times New Roman" w:hAnsi="Times New Roman"/>
          <w:szCs w:val="22"/>
          <w:lang w:val="it-IT"/>
        </w:rPr>
        <w:t xml:space="preserve"> Ricorso Straordinario al Capo dello Stato proposto da SIEM SPA in data 26/04/2010, avverso il provvedimento del 28/12/2009 prot. 69137 del </w:t>
      </w:r>
      <w:r w:rsidRPr="0053163A">
        <w:rPr>
          <w:rFonts w:ascii="Times New Roman" w:hAnsi="Times New Roman"/>
          <w:szCs w:val="22"/>
          <w:lang w:val="it-IT"/>
        </w:rPr>
        <w:lastRenderedPageBreak/>
        <w:t>Responsabile del Servizio Rifiuti ed Inquinamento della Provincia di Mantova (avente all’oggetto “Provvedimento di diffida ai sensi dell’art. 208, comma 13, del D.L.vo n. 152/06 e s.m.i. per l’inottemperanza alla determinazione n. 26 del 09/01/2006 e s.m.i. di rinnovo dell’autorizzazione all’esercizio delle operazioni di recupero (R 13 R3) e smaltimento (D 15) di rifiuti speciali non pericolosi, dell’impianto sito in Ceresara, Località Villa Cappella) e la determinazione 13/09/2006 n. 2702 di autorizzazione dell’impianto stesso.</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Il ricorso conteneva la domanda incidentale di sospensione dell’esecutorietà degli atti impugnati.</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A seguito dell’atto di opposizione ex art. 10 DPR n. 1199/71 notificato dalla Provincia di Mantova</w:t>
      </w:r>
      <w:r w:rsidR="00331A15">
        <w:rPr>
          <w:rFonts w:ascii="Times New Roman" w:hAnsi="Times New Roman"/>
          <w:szCs w:val="22"/>
          <w:lang w:val="it-IT"/>
        </w:rPr>
        <w:t>,</w:t>
      </w:r>
      <w:r w:rsidRPr="0053163A">
        <w:rPr>
          <w:rFonts w:ascii="Times New Roman" w:hAnsi="Times New Roman"/>
          <w:szCs w:val="22"/>
          <w:lang w:val="it-IT"/>
        </w:rPr>
        <w:t xml:space="preserve"> il ricorso è ora pendente (n. reg. 1004/10) avanti al TAR di Brescia. La domanda di sospensiva è stata respinta (ordinanza n. 695/2010) sul presupposto della mancanza del requisito del “periculum in mora”.</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L’udienza</w:t>
      </w:r>
      <w:r w:rsidR="00331A15">
        <w:rPr>
          <w:rFonts w:ascii="Times New Roman" w:hAnsi="Times New Roman"/>
          <w:szCs w:val="22"/>
          <w:lang w:val="it-IT"/>
        </w:rPr>
        <w:t xml:space="preserve"> di discussione del merito non è</w:t>
      </w:r>
      <w:r w:rsidRPr="0053163A">
        <w:rPr>
          <w:rFonts w:ascii="Times New Roman" w:hAnsi="Times New Roman"/>
          <w:szCs w:val="22"/>
          <w:lang w:val="it-IT"/>
        </w:rPr>
        <w:t xml:space="preserve"> stata ancora fissata.</w:t>
      </w:r>
    </w:p>
    <w:p w:rsidR="00957359" w:rsidRPr="0053163A" w:rsidRDefault="0095735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112E7E" w:rsidRPr="0053163A" w:rsidRDefault="00112E7E" w:rsidP="00112E7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Stoccaggio ex C.D.R. in Pieve di Coriano</w:t>
      </w:r>
    </w:p>
    <w:p w:rsidR="003A005A" w:rsidRPr="0053163A" w:rsidRDefault="00907E8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Come è noto</w:t>
      </w:r>
      <w:r w:rsidR="00331A15">
        <w:rPr>
          <w:rFonts w:ascii="Times New Roman" w:eastAsia="Arial" w:hAnsi="Times New Roman"/>
          <w:szCs w:val="22"/>
          <w:lang w:val="it-IT"/>
        </w:rPr>
        <w:t>,</w:t>
      </w:r>
      <w:r w:rsidRPr="0053163A">
        <w:rPr>
          <w:rFonts w:ascii="Times New Roman" w:eastAsia="Arial" w:hAnsi="Times New Roman"/>
          <w:szCs w:val="22"/>
          <w:lang w:val="it-IT"/>
        </w:rPr>
        <w:t xml:space="preserve"> presso l’impianto di trattamento</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rifiuti di Pieve di Coriano</w:t>
      </w:r>
      <w:r w:rsidR="00331A15">
        <w:rPr>
          <w:rFonts w:ascii="Times New Roman" w:eastAsia="Arial" w:hAnsi="Times New Roman"/>
          <w:szCs w:val="22"/>
          <w:lang w:val="it-IT"/>
        </w:rPr>
        <w:t>,</w:t>
      </w:r>
      <w:r w:rsidRPr="0053163A">
        <w:rPr>
          <w:rFonts w:ascii="Times New Roman" w:eastAsia="Arial" w:hAnsi="Times New Roman"/>
          <w:szCs w:val="22"/>
          <w:lang w:val="it-IT"/>
        </w:rPr>
        <w:t xml:space="preserve"> risultan</w:t>
      </w:r>
      <w:r w:rsidR="0088675F">
        <w:rPr>
          <w:rFonts w:ascii="Times New Roman" w:eastAsia="Arial" w:hAnsi="Times New Roman"/>
          <w:szCs w:val="22"/>
          <w:lang w:val="it-IT"/>
        </w:rPr>
        <w:t>o</w:t>
      </w:r>
      <w:r w:rsidRPr="0053163A">
        <w:rPr>
          <w:rFonts w:ascii="Times New Roman" w:eastAsia="Arial" w:hAnsi="Times New Roman"/>
          <w:szCs w:val="22"/>
          <w:lang w:val="it-IT"/>
        </w:rPr>
        <w:t xml:space="preserve"> stoccate circa n. 1977 balle termo saldate di ex CDR per un quantitativo stimato di Tonn. 1.680 circa, </w:t>
      </w:r>
      <w:r w:rsidR="0088675F">
        <w:rPr>
          <w:rFonts w:ascii="Times New Roman" w:eastAsia="Arial" w:hAnsi="Times New Roman"/>
          <w:szCs w:val="22"/>
          <w:lang w:val="it-IT"/>
        </w:rPr>
        <w:t xml:space="preserve">che </w:t>
      </w:r>
      <w:r w:rsidRPr="0053163A">
        <w:rPr>
          <w:rFonts w:ascii="Times New Roman" w:eastAsia="Arial" w:hAnsi="Times New Roman"/>
          <w:szCs w:val="22"/>
          <w:lang w:val="it-IT"/>
        </w:rPr>
        <w:t xml:space="preserve">successivamente </w:t>
      </w:r>
      <w:r w:rsidR="0088675F">
        <w:rPr>
          <w:rFonts w:ascii="Times New Roman" w:eastAsia="Arial" w:hAnsi="Times New Roman"/>
          <w:szCs w:val="22"/>
          <w:lang w:val="it-IT"/>
        </w:rPr>
        <w:t xml:space="preserve">è stato </w:t>
      </w:r>
      <w:r w:rsidRPr="0053163A">
        <w:rPr>
          <w:rFonts w:ascii="Times New Roman" w:eastAsia="Arial" w:hAnsi="Times New Roman"/>
          <w:szCs w:val="22"/>
          <w:lang w:val="it-IT"/>
        </w:rPr>
        <w:t>definito come rifiuto speciale non pericolo (CER 19.12.12). Tale rifiuto è stato sottoposto a sequestro giudiziario e successivamente dissequestrato con provvedimento del Tribunale di Mantova in data 16 maggio 2016. Il dissequestro è stato concesso ai soli fini di provvedere allo smaltimento del materiale stoccato.</w:t>
      </w:r>
    </w:p>
    <w:p w:rsidR="00907E8B" w:rsidRPr="0053163A" w:rsidRDefault="00907E8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Al fine di liberare l’area interessata, la Società ha provv</w:t>
      </w:r>
      <w:r w:rsidR="0088675F">
        <w:rPr>
          <w:rFonts w:ascii="Times New Roman" w:eastAsia="Arial" w:hAnsi="Times New Roman"/>
          <w:szCs w:val="22"/>
          <w:lang w:val="it-IT"/>
        </w:rPr>
        <w:t>e</w:t>
      </w:r>
      <w:r w:rsidR="00331A15">
        <w:rPr>
          <w:rFonts w:ascii="Times New Roman" w:eastAsia="Arial" w:hAnsi="Times New Roman"/>
          <w:szCs w:val="22"/>
          <w:lang w:val="it-IT"/>
        </w:rPr>
        <w:t xml:space="preserve">duto alla richiesta di </w:t>
      </w:r>
      <w:r w:rsidRPr="0053163A">
        <w:rPr>
          <w:rFonts w:ascii="Times New Roman" w:eastAsia="Arial" w:hAnsi="Times New Roman"/>
          <w:szCs w:val="22"/>
          <w:lang w:val="it-IT"/>
        </w:rPr>
        <w:t xml:space="preserve">offerte </w:t>
      </w:r>
      <w:r w:rsidR="00331A15">
        <w:rPr>
          <w:rFonts w:ascii="Times New Roman" w:eastAsia="Arial" w:hAnsi="Times New Roman"/>
          <w:szCs w:val="22"/>
          <w:lang w:val="it-IT"/>
        </w:rPr>
        <w:t xml:space="preserve">per il servizio </w:t>
      </w:r>
      <w:r w:rsidRPr="0053163A">
        <w:rPr>
          <w:rFonts w:ascii="Times New Roman" w:eastAsia="Arial" w:hAnsi="Times New Roman"/>
          <w:szCs w:val="22"/>
          <w:lang w:val="it-IT"/>
        </w:rPr>
        <w:t>a cui ha pertecipato una sola ditta: HERAMBIENTE S.p.A. con sede legale in Bologna e sede operativa in Ravenna.</w:t>
      </w:r>
    </w:p>
    <w:p w:rsidR="00907E8B" w:rsidRPr="0053163A" w:rsidRDefault="00907E8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L’offerta al ribasso ha permesso un lievissimo miglioramento  del 0,1% ma comunque ha consentito l’aggiudicazione del servizio alla ditta citata e quindi la possibilità di provvedere allo smaltimento del rifiuto in parola liberando i piazzali dell’impianto da una ormai ingombrante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presenza. Con la ditta aggiudicataria, dopo il controllo dei documenti relativi alle autorizzazioni dichiarate</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w:t>
      </w:r>
      <w:r w:rsidR="008E7CBD" w:rsidRPr="0053163A">
        <w:rPr>
          <w:rFonts w:ascii="Times New Roman" w:eastAsia="Arial" w:hAnsi="Times New Roman"/>
          <w:szCs w:val="22"/>
          <w:lang w:val="it-IT"/>
        </w:rPr>
        <w:t xml:space="preserve">è </w:t>
      </w:r>
      <w:r w:rsidR="0088675F">
        <w:rPr>
          <w:rFonts w:ascii="Times New Roman" w:eastAsia="Arial" w:hAnsi="Times New Roman"/>
          <w:szCs w:val="22"/>
          <w:lang w:val="it-IT"/>
        </w:rPr>
        <w:t>in corso la stipulazione di</w:t>
      </w:r>
      <w:r w:rsidR="008E7CBD" w:rsidRPr="0053163A">
        <w:rPr>
          <w:rFonts w:ascii="Times New Roman" w:eastAsia="Arial" w:hAnsi="Times New Roman"/>
          <w:szCs w:val="22"/>
          <w:lang w:val="it-IT"/>
        </w:rPr>
        <w:t xml:space="preserve"> apposito contratto di servizio. L’importo contrattuale è pari ad €. 169.510,62 il cui finanziamento è stato individuato nel fondo appositamente costi</w:t>
      </w:r>
      <w:r w:rsidR="0088675F">
        <w:rPr>
          <w:rFonts w:ascii="Times New Roman" w:eastAsia="Arial" w:hAnsi="Times New Roman"/>
          <w:szCs w:val="22"/>
          <w:lang w:val="it-IT"/>
        </w:rPr>
        <w:t>t</w:t>
      </w:r>
      <w:r w:rsidR="008E7CBD" w:rsidRPr="0053163A">
        <w:rPr>
          <w:rFonts w:ascii="Times New Roman" w:eastAsia="Arial" w:hAnsi="Times New Roman"/>
          <w:szCs w:val="22"/>
          <w:lang w:val="it-IT"/>
        </w:rPr>
        <w:t xml:space="preserve">uito in bilancio e che risulta sufficiente alla necessità. </w:t>
      </w:r>
    </w:p>
    <w:p w:rsidR="008E7CBD" w:rsidRPr="0053163A" w:rsidRDefault="008E7CB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095C56" w:rsidRPr="0053163A" w:rsidRDefault="00095C56" w:rsidP="00095C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Discariche in gestione post operativa</w:t>
      </w:r>
    </w:p>
    <w:p w:rsidR="00112E7E" w:rsidRPr="0053163A" w:rsidRDefault="00112E7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F62A41"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S.I.E.M. S.p.A. ha conservato la titolar</w:t>
      </w:r>
      <w:r w:rsidR="0088675F">
        <w:rPr>
          <w:rFonts w:ascii="Times New Roman" w:eastAsia="Arial" w:hAnsi="Times New Roman"/>
          <w:szCs w:val="22"/>
          <w:lang w:val="it-IT"/>
        </w:rPr>
        <w:t xml:space="preserve">ità delle discariche </w:t>
      </w:r>
      <w:r w:rsidRPr="0053163A">
        <w:rPr>
          <w:rFonts w:ascii="Times New Roman" w:eastAsia="Arial" w:hAnsi="Times New Roman"/>
          <w:szCs w:val="22"/>
          <w:lang w:val="it-IT"/>
        </w:rPr>
        <w:t>realizzate durante la sua attività</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prima come consorzio e successivam</w:t>
      </w:r>
      <w:r w:rsidR="00331A15">
        <w:rPr>
          <w:rFonts w:ascii="Times New Roman" w:eastAsia="Arial" w:hAnsi="Times New Roman"/>
          <w:szCs w:val="22"/>
          <w:lang w:val="it-IT"/>
        </w:rPr>
        <w:t>ente nell’attuale forma societaria</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ora</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in gestione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post operativa a motivo dell’esaurimento delle stesse.</w:t>
      </w:r>
    </w:p>
    <w:p w:rsidR="008718C3"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Le discariche interessate a tale gestione sono quelle di Magnacavallo (chiusa nell’anno 1991) quella di Pieve di Coriano (chiusa nell’anno 1997) e quella di Monzambano i cui primi due settori sono stati chiusi negli anni 1993 e 1</w:t>
      </w:r>
      <w:r w:rsidR="0088675F">
        <w:rPr>
          <w:rFonts w:ascii="Times New Roman" w:eastAsia="Arial" w:hAnsi="Times New Roman"/>
          <w:szCs w:val="22"/>
          <w:lang w:val="it-IT"/>
        </w:rPr>
        <w:t>9</w:t>
      </w:r>
      <w:r w:rsidRPr="0053163A">
        <w:rPr>
          <w:rFonts w:ascii="Times New Roman" w:eastAsia="Arial" w:hAnsi="Times New Roman"/>
          <w:szCs w:val="22"/>
          <w:lang w:val="it-IT"/>
        </w:rPr>
        <w:t>99</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rispettivamente. Per quest’ultima</w:t>
      </w:r>
      <w:r w:rsidR="0088675F">
        <w:rPr>
          <w:rFonts w:ascii="Times New Roman" w:eastAsia="Arial" w:hAnsi="Times New Roman"/>
          <w:szCs w:val="22"/>
          <w:lang w:val="it-IT"/>
        </w:rPr>
        <w:t xml:space="preserve"> discarica</w:t>
      </w:r>
      <w:r w:rsidRPr="0053163A">
        <w:rPr>
          <w:rFonts w:ascii="Times New Roman" w:eastAsia="Arial" w:hAnsi="Times New Roman"/>
          <w:szCs w:val="22"/>
          <w:lang w:val="it-IT"/>
        </w:rPr>
        <w:t xml:space="preserve"> sussite il problema del completamento </w:t>
      </w:r>
      <w:r w:rsidRPr="0053163A">
        <w:rPr>
          <w:rFonts w:ascii="Times New Roman" w:eastAsia="Arial" w:hAnsi="Times New Roman"/>
          <w:szCs w:val="22"/>
          <w:lang w:val="it-IT"/>
        </w:rPr>
        <w:lastRenderedPageBreak/>
        <w:t xml:space="preserve">dell’impianto per la parte relativa all’originario terzo settore. Questo non potrà più accogliere rifiuti ma materiale inerte </w:t>
      </w:r>
      <w:r w:rsidR="00FB48B6">
        <w:rPr>
          <w:rFonts w:ascii="Times New Roman" w:eastAsia="Arial" w:hAnsi="Times New Roman"/>
          <w:szCs w:val="22"/>
          <w:lang w:val="it-IT"/>
        </w:rPr>
        <w:t>e/</w:t>
      </w:r>
      <w:r w:rsidRPr="0053163A">
        <w:rPr>
          <w:rFonts w:ascii="Times New Roman" w:eastAsia="Arial" w:hAnsi="Times New Roman"/>
          <w:szCs w:val="22"/>
          <w:lang w:val="it-IT"/>
        </w:rPr>
        <w:t>o materie prime / seconde.</w:t>
      </w:r>
    </w:p>
    <w:p w:rsidR="008718C3"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N</w:t>
      </w:r>
      <w:r w:rsidR="00FB48B6">
        <w:rPr>
          <w:rFonts w:ascii="Times New Roman" w:eastAsia="Arial" w:hAnsi="Times New Roman"/>
          <w:szCs w:val="22"/>
          <w:lang w:val="it-IT"/>
        </w:rPr>
        <w:t>el corso dell’anno 2016 è stato</w:t>
      </w:r>
      <w:r w:rsidRPr="0053163A">
        <w:rPr>
          <w:rFonts w:ascii="Times New Roman" w:eastAsia="Arial" w:hAnsi="Times New Roman"/>
          <w:szCs w:val="22"/>
          <w:lang w:val="it-IT"/>
        </w:rPr>
        <w:t xml:space="preserve"> commissionato, unitamente con TEA S.p.A., uno studio sulle discariche in gestione</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post operativa per conoscere la situazione generale delle stesse e disporre di</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un quadro per le operazioni necessarie alla loro definitiva chiusura e messa in sicurezza sia sotto</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il profilo ambientale che pe</w:t>
      </w:r>
      <w:r w:rsidR="00331A15">
        <w:rPr>
          <w:rFonts w:ascii="Times New Roman" w:eastAsia="Arial" w:hAnsi="Times New Roman"/>
          <w:szCs w:val="22"/>
          <w:lang w:val="it-IT"/>
        </w:rPr>
        <w:t xml:space="preserve">r la tranquillità delle </w:t>
      </w:r>
      <w:r w:rsidRPr="0053163A">
        <w:rPr>
          <w:rFonts w:ascii="Times New Roman" w:eastAsia="Arial" w:hAnsi="Times New Roman"/>
          <w:szCs w:val="22"/>
          <w:lang w:val="it-IT"/>
        </w:rPr>
        <w:t xml:space="preserve">popolazioni residenti nei pressi di tali impianti. </w:t>
      </w:r>
      <w:r w:rsidR="00712389" w:rsidRPr="0053163A">
        <w:rPr>
          <w:rFonts w:ascii="Times New Roman" w:eastAsia="Arial" w:hAnsi="Times New Roman"/>
          <w:szCs w:val="22"/>
          <w:lang w:val="it-IT"/>
        </w:rPr>
        <w:t>Lo studio è stato commissionato all’Ing. Stefano Busana</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esperto professionista </w:t>
      </w:r>
      <w:r w:rsidR="00FB48B6">
        <w:rPr>
          <w:rFonts w:ascii="Times New Roman" w:eastAsia="Arial" w:hAnsi="Times New Roman"/>
          <w:szCs w:val="22"/>
          <w:lang w:val="it-IT"/>
        </w:rPr>
        <w:t>e docente</w:t>
      </w:r>
      <w:r w:rsidR="00712389" w:rsidRPr="0053163A">
        <w:rPr>
          <w:rFonts w:ascii="Times New Roman" w:eastAsia="Arial" w:hAnsi="Times New Roman"/>
          <w:szCs w:val="22"/>
          <w:lang w:val="it-IT"/>
        </w:rPr>
        <w:t xml:space="preserve"> presso l’Università di Padova. Lo stesso professionista ha provveduto</w:t>
      </w:r>
      <w:r w:rsidR="00FB48B6">
        <w:rPr>
          <w:rFonts w:ascii="Times New Roman" w:eastAsia="Arial" w:hAnsi="Times New Roman"/>
          <w:szCs w:val="22"/>
          <w:lang w:val="it-IT"/>
        </w:rPr>
        <w:t xml:space="preserve"> </w:t>
      </w:r>
      <w:r w:rsidR="00712389" w:rsidRPr="0053163A">
        <w:rPr>
          <w:rFonts w:ascii="Times New Roman" w:eastAsia="Arial" w:hAnsi="Times New Roman"/>
          <w:szCs w:val="22"/>
          <w:lang w:val="it-IT"/>
        </w:rPr>
        <w:t>ad illustrare e spiegare il lavoro svolto nell</w:t>
      </w:r>
      <w:r w:rsidR="00331A15">
        <w:rPr>
          <w:rFonts w:ascii="Times New Roman" w:eastAsia="Arial" w:hAnsi="Times New Roman"/>
          <w:szCs w:val="22"/>
          <w:lang w:val="it-IT"/>
        </w:rPr>
        <w:t xml:space="preserve">e </w:t>
      </w:r>
      <w:r w:rsidR="00712389" w:rsidRPr="0053163A">
        <w:rPr>
          <w:rFonts w:ascii="Times New Roman" w:eastAsia="Arial" w:hAnsi="Times New Roman"/>
          <w:szCs w:val="22"/>
          <w:lang w:val="it-IT"/>
        </w:rPr>
        <w:t>Assemble</w:t>
      </w:r>
      <w:r w:rsidR="00331A15">
        <w:rPr>
          <w:rFonts w:ascii="Times New Roman" w:eastAsia="Arial" w:hAnsi="Times New Roman"/>
          <w:szCs w:val="22"/>
          <w:lang w:val="it-IT"/>
        </w:rPr>
        <w:t>e</w:t>
      </w:r>
      <w:r w:rsidR="00712389" w:rsidRPr="0053163A">
        <w:rPr>
          <w:rFonts w:ascii="Times New Roman" w:eastAsia="Arial" w:hAnsi="Times New Roman"/>
          <w:szCs w:val="22"/>
          <w:lang w:val="it-IT"/>
        </w:rPr>
        <w:t xml:space="preserve"> </w:t>
      </w:r>
      <w:r w:rsidR="00FB48B6" w:rsidRPr="0053163A">
        <w:rPr>
          <w:rFonts w:ascii="Times New Roman" w:eastAsia="Arial" w:hAnsi="Times New Roman"/>
          <w:szCs w:val="22"/>
          <w:lang w:val="it-IT"/>
        </w:rPr>
        <w:t>tenutesi in data 19/12/2016 e 25/01/2017</w:t>
      </w:r>
      <w:r w:rsidR="00FB48B6">
        <w:rPr>
          <w:rFonts w:ascii="Times New Roman" w:eastAsia="Arial" w:hAnsi="Times New Roman"/>
          <w:szCs w:val="22"/>
          <w:lang w:val="it-IT"/>
        </w:rPr>
        <w:t xml:space="preserve"> appositamente convocate per permettere ai</w:t>
      </w:r>
      <w:r w:rsidR="00712389" w:rsidRPr="0053163A">
        <w:rPr>
          <w:rFonts w:ascii="Times New Roman" w:eastAsia="Arial" w:hAnsi="Times New Roman"/>
          <w:szCs w:val="22"/>
          <w:lang w:val="it-IT"/>
        </w:rPr>
        <w:t xml:space="preserve"> soci d</w:t>
      </w:r>
      <w:r w:rsidR="00FB48B6">
        <w:rPr>
          <w:rFonts w:ascii="Times New Roman" w:eastAsia="Arial" w:hAnsi="Times New Roman"/>
          <w:szCs w:val="22"/>
          <w:lang w:val="it-IT"/>
        </w:rPr>
        <w:t>i</w:t>
      </w:r>
      <w:r w:rsidR="00712389" w:rsidRPr="0053163A">
        <w:rPr>
          <w:rFonts w:ascii="Times New Roman" w:eastAsia="Arial" w:hAnsi="Times New Roman"/>
          <w:szCs w:val="22"/>
          <w:lang w:val="it-IT"/>
        </w:rPr>
        <w:t xml:space="preserve"> conoscere i punti di criticità emersi. </w:t>
      </w:r>
      <w:r w:rsidR="00FB48B6">
        <w:rPr>
          <w:rFonts w:ascii="Times New Roman" w:eastAsia="Arial" w:hAnsi="Times New Roman"/>
          <w:szCs w:val="22"/>
          <w:lang w:val="it-IT"/>
        </w:rPr>
        <w:t>I</w:t>
      </w:r>
      <w:r w:rsidR="00712389" w:rsidRPr="0053163A">
        <w:rPr>
          <w:rFonts w:ascii="Times New Roman" w:eastAsia="Arial" w:hAnsi="Times New Roman"/>
          <w:szCs w:val="22"/>
          <w:lang w:val="it-IT"/>
        </w:rPr>
        <w:t xml:space="preserve"> soci hanno individuato in una Commissione</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composta da Sindaci o loro delegati</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un organismo </w:t>
      </w:r>
      <w:r w:rsidR="00FB48B6">
        <w:rPr>
          <w:rFonts w:ascii="Times New Roman" w:eastAsia="Arial" w:hAnsi="Times New Roman"/>
          <w:szCs w:val="22"/>
          <w:lang w:val="it-IT"/>
        </w:rPr>
        <w:t>per</w:t>
      </w:r>
      <w:r w:rsidR="00712389" w:rsidRPr="0053163A">
        <w:rPr>
          <w:rFonts w:ascii="Times New Roman" w:eastAsia="Arial" w:hAnsi="Times New Roman"/>
          <w:szCs w:val="22"/>
          <w:lang w:val="it-IT"/>
        </w:rPr>
        <w:t xml:space="preserve"> discutere</w:t>
      </w:r>
      <w:r w:rsidR="00FB48B6">
        <w:rPr>
          <w:rFonts w:ascii="Times New Roman" w:eastAsia="Arial" w:hAnsi="Times New Roman"/>
          <w:szCs w:val="22"/>
          <w:lang w:val="it-IT"/>
        </w:rPr>
        <w:t>, unitamente all’Amministratore Unico,</w:t>
      </w:r>
      <w:r w:rsidR="00712389" w:rsidRPr="0053163A">
        <w:rPr>
          <w:rFonts w:ascii="Times New Roman" w:eastAsia="Arial" w:hAnsi="Times New Roman"/>
          <w:szCs w:val="22"/>
          <w:lang w:val="it-IT"/>
        </w:rPr>
        <w:t xml:space="preserve"> i problemi fatti emergere dallo studio e dare indicazioni per pianificare le a</w:t>
      </w:r>
      <w:r w:rsidR="00FB48B6">
        <w:rPr>
          <w:rFonts w:ascii="Times New Roman" w:eastAsia="Arial" w:hAnsi="Times New Roman"/>
          <w:szCs w:val="22"/>
          <w:lang w:val="it-IT"/>
        </w:rPr>
        <w:t>zioni successive al fine di giu</w:t>
      </w:r>
      <w:r w:rsidR="00712389" w:rsidRPr="0053163A">
        <w:rPr>
          <w:rFonts w:ascii="Times New Roman" w:eastAsia="Arial" w:hAnsi="Times New Roman"/>
          <w:szCs w:val="22"/>
          <w:lang w:val="it-IT"/>
        </w:rPr>
        <w:t>ngere</w:t>
      </w:r>
      <w:r w:rsidR="00FB48B6">
        <w:rPr>
          <w:rFonts w:ascii="Times New Roman" w:eastAsia="Arial" w:hAnsi="Times New Roman"/>
          <w:szCs w:val="22"/>
          <w:lang w:val="it-IT"/>
        </w:rPr>
        <w:t>,</w:t>
      </w:r>
      <w:r w:rsidR="00712389" w:rsidRPr="0053163A">
        <w:rPr>
          <w:rFonts w:ascii="Times New Roman" w:eastAsia="Arial" w:hAnsi="Times New Roman"/>
          <w:szCs w:val="22"/>
          <w:lang w:val="it-IT"/>
        </w:rPr>
        <w:t xml:space="preserve"> entro tempi ragionevoli</w:t>
      </w:r>
      <w:r w:rsidR="00FB48B6">
        <w:rPr>
          <w:rFonts w:ascii="Times New Roman" w:eastAsia="Arial" w:hAnsi="Times New Roman"/>
          <w:szCs w:val="22"/>
          <w:lang w:val="it-IT"/>
        </w:rPr>
        <w:t>,</w:t>
      </w:r>
      <w:r w:rsidR="00712389" w:rsidRPr="0053163A">
        <w:rPr>
          <w:rFonts w:ascii="Times New Roman" w:eastAsia="Arial" w:hAnsi="Times New Roman"/>
          <w:szCs w:val="22"/>
          <w:lang w:val="it-IT"/>
        </w:rPr>
        <w:t xml:space="preserve"> a porre in sicurezza tali discariche. </w:t>
      </w:r>
      <w:r w:rsidR="00FB48B6">
        <w:rPr>
          <w:rFonts w:ascii="Times New Roman" w:eastAsia="Arial" w:hAnsi="Times New Roman"/>
          <w:szCs w:val="22"/>
          <w:lang w:val="it-IT"/>
        </w:rPr>
        <w:t>La messa in</w:t>
      </w:r>
      <w:r w:rsidR="00712389" w:rsidRPr="0053163A">
        <w:rPr>
          <w:rFonts w:ascii="Times New Roman" w:eastAsia="Arial" w:hAnsi="Times New Roman"/>
          <w:szCs w:val="22"/>
          <w:lang w:val="it-IT"/>
        </w:rPr>
        <w:t xml:space="preserve"> sicurezza </w:t>
      </w:r>
      <w:r w:rsidR="00FB48B6">
        <w:rPr>
          <w:rFonts w:ascii="Times New Roman" w:eastAsia="Arial" w:hAnsi="Times New Roman"/>
          <w:szCs w:val="22"/>
          <w:lang w:val="it-IT"/>
        </w:rPr>
        <w:t>de</w:t>
      </w:r>
      <w:r w:rsidR="00712389" w:rsidRPr="0053163A">
        <w:rPr>
          <w:rFonts w:ascii="Times New Roman" w:eastAsia="Arial" w:hAnsi="Times New Roman"/>
          <w:szCs w:val="22"/>
          <w:lang w:val="it-IT"/>
        </w:rPr>
        <w:t>gli</w:t>
      </w:r>
      <w:r w:rsidR="00DE0354" w:rsidRPr="0053163A">
        <w:rPr>
          <w:rFonts w:ascii="Times New Roman" w:eastAsia="Arial" w:hAnsi="Times New Roman"/>
          <w:szCs w:val="22"/>
          <w:lang w:val="it-IT"/>
        </w:rPr>
        <w:t xml:space="preserve"> </w:t>
      </w:r>
      <w:r w:rsidR="00712389" w:rsidRPr="0053163A">
        <w:rPr>
          <w:rFonts w:ascii="Times New Roman" w:eastAsia="Arial" w:hAnsi="Times New Roman"/>
          <w:szCs w:val="22"/>
          <w:lang w:val="it-IT"/>
        </w:rPr>
        <w:t>impianti significa adottare quelle soluzioni che nel tempo portano a ridurre la produzione di percolato</w:t>
      </w:r>
      <w:r w:rsidR="00FB48B6">
        <w:rPr>
          <w:rFonts w:ascii="Times New Roman" w:eastAsia="Arial" w:hAnsi="Times New Roman"/>
          <w:szCs w:val="22"/>
          <w:lang w:val="it-IT"/>
        </w:rPr>
        <w:t xml:space="preserve"> limitando</w:t>
      </w:r>
      <w:r w:rsidR="00712389" w:rsidRPr="0053163A">
        <w:rPr>
          <w:rFonts w:ascii="Times New Roman" w:eastAsia="Arial" w:hAnsi="Times New Roman"/>
          <w:szCs w:val="22"/>
          <w:lang w:val="it-IT"/>
        </w:rPr>
        <w:t xml:space="preserve"> le infiltrazioni di ac</w:t>
      </w:r>
      <w:r w:rsidR="00572E39" w:rsidRPr="0053163A">
        <w:rPr>
          <w:rFonts w:ascii="Times New Roman" w:eastAsia="Arial" w:hAnsi="Times New Roman"/>
          <w:szCs w:val="22"/>
          <w:lang w:val="it-IT"/>
        </w:rPr>
        <w:t>que meteoriche</w:t>
      </w:r>
      <w:r w:rsidR="00712389" w:rsidRPr="0053163A">
        <w:rPr>
          <w:rFonts w:ascii="Times New Roman" w:eastAsia="Arial" w:hAnsi="Times New Roman"/>
          <w:szCs w:val="22"/>
          <w:lang w:val="it-IT"/>
        </w:rPr>
        <w:t xml:space="preserve"> e </w:t>
      </w:r>
      <w:r w:rsidR="00FB48B6">
        <w:rPr>
          <w:rFonts w:ascii="Times New Roman" w:eastAsia="Arial" w:hAnsi="Times New Roman"/>
          <w:szCs w:val="22"/>
          <w:lang w:val="it-IT"/>
        </w:rPr>
        <w:t>permettere</w:t>
      </w:r>
      <w:r w:rsidR="00572E39" w:rsidRPr="0053163A">
        <w:rPr>
          <w:rFonts w:ascii="Times New Roman" w:eastAsia="Arial" w:hAnsi="Times New Roman"/>
          <w:szCs w:val="22"/>
          <w:lang w:val="it-IT"/>
        </w:rPr>
        <w:t xml:space="preserve"> </w:t>
      </w:r>
      <w:r w:rsidR="00712389" w:rsidRPr="0053163A">
        <w:rPr>
          <w:rFonts w:ascii="Times New Roman" w:eastAsia="Arial" w:hAnsi="Times New Roman"/>
          <w:szCs w:val="22"/>
          <w:lang w:val="it-IT"/>
        </w:rPr>
        <w:t xml:space="preserve">la “mineralizzazione” dei rifiuti presenti </w:t>
      </w:r>
      <w:r w:rsidR="00572E39" w:rsidRPr="0053163A">
        <w:rPr>
          <w:rFonts w:ascii="Times New Roman" w:eastAsia="Arial" w:hAnsi="Times New Roman"/>
          <w:szCs w:val="22"/>
          <w:lang w:val="it-IT"/>
        </w:rPr>
        <w:t>e la loro stabilizzazione.</w:t>
      </w:r>
    </w:p>
    <w:p w:rsidR="00572E39" w:rsidRPr="0053163A" w:rsidRDefault="00DE035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Tali attività hanno implicazioni finanziari</w:t>
      </w:r>
      <w:r w:rsidR="007453BD" w:rsidRPr="0053163A">
        <w:rPr>
          <w:rFonts w:ascii="Times New Roman" w:eastAsia="Arial" w:hAnsi="Times New Roman"/>
          <w:szCs w:val="22"/>
          <w:lang w:val="it-IT"/>
        </w:rPr>
        <w:t>e importanti per le quali, si ritien</w:t>
      </w:r>
      <w:r w:rsidR="00331A15">
        <w:rPr>
          <w:rFonts w:ascii="Times New Roman" w:eastAsia="Arial" w:hAnsi="Times New Roman"/>
          <w:szCs w:val="22"/>
          <w:lang w:val="it-IT"/>
        </w:rPr>
        <w:t>e, non siano sufficienti i fondi</w:t>
      </w:r>
      <w:r w:rsidR="007453BD" w:rsidRPr="0053163A">
        <w:rPr>
          <w:rFonts w:ascii="Times New Roman" w:eastAsia="Arial" w:hAnsi="Times New Roman"/>
          <w:szCs w:val="22"/>
          <w:lang w:val="it-IT"/>
        </w:rPr>
        <w:t xml:space="preserve"> ora accantonati per la gestione</w:t>
      </w:r>
      <w:r w:rsidR="00FB48B6">
        <w:rPr>
          <w:rFonts w:ascii="Times New Roman" w:eastAsia="Arial" w:hAnsi="Times New Roman"/>
          <w:szCs w:val="22"/>
          <w:lang w:val="it-IT"/>
        </w:rPr>
        <w:t xml:space="preserve"> </w:t>
      </w:r>
      <w:r w:rsidR="007453BD" w:rsidRPr="0053163A">
        <w:rPr>
          <w:rFonts w:ascii="Times New Roman" w:eastAsia="Arial" w:hAnsi="Times New Roman"/>
          <w:szCs w:val="22"/>
          <w:lang w:val="it-IT"/>
        </w:rPr>
        <w:t>post operativa. Sarà necessario pertanto ricercare nel corso del tempo i finanziamenti necessari.</w:t>
      </w:r>
    </w:p>
    <w:p w:rsidR="007453BD" w:rsidRPr="0053163A" w:rsidRDefault="00B170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Commissione ha svolto alcune riunioni dalle quali è emersa la necessità di intraprendere tutte le iniziative</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 xml:space="preserve">possibili per </w:t>
      </w:r>
      <w:r w:rsidR="00FB48B6">
        <w:rPr>
          <w:rFonts w:ascii="Times New Roman" w:eastAsia="Arial" w:hAnsi="Times New Roman"/>
          <w:szCs w:val="22"/>
          <w:lang w:val="it-IT"/>
        </w:rPr>
        <w:t>intervenire efficacemente sul</w:t>
      </w:r>
      <w:r w:rsidRPr="0053163A">
        <w:rPr>
          <w:rFonts w:ascii="Times New Roman" w:eastAsia="Arial" w:hAnsi="Times New Roman"/>
          <w:szCs w:val="22"/>
          <w:lang w:val="it-IT"/>
        </w:rPr>
        <w:t xml:space="preserve">le discariche, giudicando </w:t>
      </w:r>
      <w:r w:rsidR="00FB48B6">
        <w:rPr>
          <w:rFonts w:ascii="Times New Roman" w:eastAsia="Arial" w:hAnsi="Times New Roman"/>
          <w:szCs w:val="22"/>
          <w:lang w:val="it-IT"/>
        </w:rPr>
        <w:t xml:space="preserve">nel contempo </w:t>
      </w:r>
      <w:r w:rsidRPr="0053163A">
        <w:rPr>
          <w:rFonts w:ascii="Times New Roman" w:eastAsia="Arial" w:hAnsi="Times New Roman"/>
          <w:szCs w:val="22"/>
          <w:lang w:val="it-IT"/>
        </w:rPr>
        <w:t>necessario il completamento di quella di Monzambano. Nel corso delle</w:t>
      </w:r>
      <w:r w:rsidR="00513172" w:rsidRPr="0053163A">
        <w:rPr>
          <w:rFonts w:ascii="Times New Roman" w:eastAsia="Arial" w:hAnsi="Times New Roman"/>
          <w:szCs w:val="22"/>
          <w:lang w:val="it-IT"/>
        </w:rPr>
        <w:t xml:space="preserve"> riunioni</w:t>
      </w:r>
      <w:r w:rsidR="00FB48B6">
        <w:rPr>
          <w:rFonts w:ascii="Times New Roman" w:eastAsia="Arial" w:hAnsi="Times New Roman"/>
          <w:szCs w:val="22"/>
          <w:lang w:val="it-IT"/>
        </w:rPr>
        <w:t>,</w:t>
      </w:r>
      <w:r w:rsidR="00513172" w:rsidRPr="0053163A">
        <w:rPr>
          <w:rFonts w:ascii="Times New Roman" w:eastAsia="Arial" w:hAnsi="Times New Roman"/>
          <w:szCs w:val="22"/>
          <w:lang w:val="it-IT"/>
        </w:rPr>
        <w:t xml:space="preserve"> affrontando i vari problemi connessi all’argomento</w:t>
      </w:r>
      <w:r w:rsidR="00800AD5">
        <w:rPr>
          <w:rFonts w:ascii="Times New Roman" w:eastAsia="Arial" w:hAnsi="Times New Roman"/>
          <w:szCs w:val="22"/>
          <w:lang w:val="it-IT"/>
        </w:rPr>
        <w:t>,</w:t>
      </w:r>
      <w:r w:rsidR="00513172" w:rsidRPr="0053163A">
        <w:rPr>
          <w:rFonts w:ascii="Times New Roman" w:eastAsia="Arial" w:hAnsi="Times New Roman"/>
          <w:szCs w:val="22"/>
          <w:lang w:val="it-IT"/>
        </w:rPr>
        <w:t xml:space="preserve"> è emersa anche la possibilità di considerare concretamente l’intervento finanziario dei Comuni soci che hanno concorso all’uso delle discariche </w:t>
      </w:r>
      <w:r w:rsidR="00800AD5">
        <w:rPr>
          <w:rFonts w:ascii="Times New Roman" w:eastAsia="Arial" w:hAnsi="Times New Roman"/>
          <w:szCs w:val="22"/>
          <w:lang w:val="it-IT"/>
        </w:rPr>
        <w:t>qualora</w:t>
      </w:r>
      <w:r w:rsidR="00513172" w:rsidRPr="0053163A">
        <w:rPr>
          <w:rFonts w:ascii="Times New Roman" w:eastAsia="Arial" w:hAnsi="Times New Roman"/>
          <w:szCs w:val="22"/>
          <w:lang w:val="it-IT"/>
        </w:rPr>
        <w:t xml:space="preserve"> non</w:t>
      </w:r>
      <w:r w:rsidR="00800AD5">
        <w:rPr>
          <w:rFonts w:ascii="Times New Roman" w:eastAsia="Arial" w:hAnsi="Times New Roman"/>
          <w:szCs w:val="22"/>
          <w:lang w:val="it-IT"/>
        </w:rPr>
        <w:t xml:space="preserve"> </w:t>
      </w:r>
      <w:r w:rsidR="00513172" w:rsidRPr="0053163A">
        <w:rPr>
          <w:rFonts w:ascii="Times New Roman" w:eastAsia="Arial" w:hAnsi="Times New Roman"/>
          <w:szCs w:val="22"/>
          <w:lang w:val="it-IT"/>
        </w:rPr>
        <w:t>siano disponibili altre risorse economiche da parte della Regione</w:t>
      </w:r>
      <w:r w:rsidR="00800AD5">
        <w:rPr>
          <w:rFonts w:ascii="Times New Roman" w:eastAsia="Arial" w:hAnsi="Times New Roman"/>
          <w:szCs w:val="22"/>
          <w:lang w:val="it-IT"/>
        </w:rPr>
        <w:t xml:space="preserve"> o Enti superiori</w:t>
      </w:r>
      <w:r w:rsidR="00513172" w:rsidRPr="0053163A">
        <w:rPr>
          <w:rFonts w:ascii="Times New Roman" w:eastAsia="Arial" w:hAnsi="Times New Roman"/>
          <w:szCs w:val="22"/>
          <w:lang w:val="it-IT"/>
        </w:rPr>
        <w:t>.</w:t>
      </w:r>
    </w:p>
    <w:p w:rsidR="00513172" w:rsidRPr="0053163A" w:rsidRDefault="0051317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Nel mese di Maggio si è tenuto a Milano un incontro con funzionari della Regione Lombardia per cercare una soluzione </w:t>
      </w:r>
      <w:r w:rsidR="00800AD5">
        <w:rPr>
          <w:rFonts w:ascii="Times New Roman" w:eastAsia="Arial" w:hAnsi="Times New Roman"/>
          <w:szCs w:val="22"/>
          <w:lang w:val="it-IT"/>
        </w:rPr>
        <w:t>a</w:t>
      </w:r>
      <w:r w:rsidRPr="0053163A">
        <w:rPr>
          <w:rFonts w:ascii="Times New Roman" w:eastAsia="Arial" w:hAnsi="Times New Roman"/>
          <w:szCs w:val="22"/>
          <w:lang w:val="it-IT"/>
        </w:rPr>
        <w:t xml:space="preserve">l completamento della discarica di Monzambano. Da questo è emersa la impossibilità di accogliere presso </w:t>
      </w:r>
      <w:r w:rsidR="00800AD5">
        <w:rPr>
          <w:rFonts w:ascii="Times New Roman" w:eastAsia="Arial" w:hAnsi="Times New Roman"/>
          <w:szCs w:val="22"/>
          <w:lang w:val="it-IT"/>
        </w:rPr>
        <w:t>l’</w:t>
      </w:r>
      <w:r w:rsidRPr="0053163A">
        <w:rPr>
          <w:rFonts w:ascii="Times New Roman" w:eastAsia="Arial" w:hAnsi="Times New Roman"/>
          <w:szCs w:val="22"/>
          <w:lang w:val="it-IT"/>
        </w:rPr>
        <w:t>impianto ult</w:t>
      </w:r>
      <w:r w:rsidR="00800AD5">
        <w:rPr>
          <w:rFonts w:ascii="Times New Roman" w:eastAsia="Arial" w:hAnsi="Times New Roman"/>
          <w:szCs w:val="22"/>
          <w:lang w:val="it-IT"/>
        </w:rPr>
        <w:t>e</w:t>
      </w:r>
      <w:r w:rsidRPr="0053163A">
        <w:rPr>
          <w:rFonts w:ascii="Times New Roman" w:eastAsia="Arial" w:hAnsi="Times New Roman"/>
          <w:szCs w:val="22"/>
          <w:lang w:val="it-IT"/>
        </w:rPr>
        <w:t>riori rifiuti di qualsiasi natura, ed il completamento dovrà essere rea</w:t>
      </w:r>
      <w:r w:rsidR="00331A15">
        <w:rPr>
          <w:rFonts w:ascii="Times New Roman" w:eastAsia="Arial" w:hAnsi="Times New Roman"/>
          <w:szCs w:val="22"/>
          <w:lang w:val="it-IT"/>
        </w:rPr>
        <w:t>l</w:t>
      </w:r>
      <w:r w:rsidRPr="0053163A">
        <w:rPr>
          <w:rFonts w:ascii="Times New Roman" w:eastAsia="Arial" w:hAnsi="Times New Roman"/>
          <w:szCs w:val="22"/>
          <w:lang w:val="it-IT"/>
        </w:rPr>
        <w:t>izzato</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 xml:space="preserve">mediante l’apporto di materiali inerti </w:t>
      </w:r>
      <w:r w:rsidR="00800AD5">
        <w:rPr>
          <w:rFonts w:ascii="Times New Roman" w:eastAsia="Arial" w:hAnsi="Times New Roman"/>
          <w:szCs w:val="22"/>
          <w:lang w:val="it-IT"/>
        </w:rPr>
        <w:t>e/</w:t>
      </w:r>
      <w:r w:rsidRPr="0053163A">
        <w:rPr>
          <w:rFonts w:ascii="Times New Roman" w:eastAsia="Arial" w:hAnsi="Times New Roman"/>
          <w:szCs w:val="22"/>
          <w:lang w:val="it-IT"/>
        </w:rPr>
        <w:t>o materie prime seconde.</w:t>
      </w:r>
    </w:p>
    <w:p w:rsidR="00513172" w:rsidRPr="0053163A" w:rsidRDefault="0051317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L’Amministratore Unico inoltre</w:t>
      </w:r>
      <w:r w:rsidR="00331A15">
        <w:rPr>
          <w:rFonts w:ascii="Times New Roman" w:eastAsia="Arial" w:hAnsi="Times New Roman"/>
          <w:szCs w:val="22"/>
          <w:lang w:val="it-IT"/>
        </w:rPr>
        <w:t>,</w:t>
      </w:r>
      <w:r w:rsidRPr="0053163A">
        <w:rPr>
          <w:rFonts w:ascii="Times New Roman" w:eastAsia="Arial" w:hAnsi="Times New Roman"/>
          <w:szCs w:val="22"/>
          <w:lang w:val="it-IT"/>
        </w:rPr>
        <w:t xml:space="preserve"> con proprio atto del 12/05/2017</w:t>
      </w:r>
      <w:r w:rsidR="00331A15">
        <w:rPr>
          <w:rFonts w:ascii="Times New Roman" w:eastAsia="Arial" w:hAnsi="Times New Roman"/>
          <w:szCs w:val="22"/>
          <w:lang w:val="it-IT"/>
        </w:rPr>
        <w:t>,</w:t>
      </w:r>
      <w:r w:rsidRPr="0053163A">
        <w:rPr>
          <w:rFonts w:ascii="Times New Roman" w:eastAsia="Arial" w:hAnsi="Times New Roman"/>
          <w:szCs w:val="22"/>
          <w:lang w:val="it-IT"/>
        </w:rPr>
        <w:t xml:space="preserve"> ha nominato l’ing. Mutti Filippo di Brescia responsabile te</w:t>
      </w:r>
      <w:r w:rsidR="00800AD5">
        <w:rPr>
          <w:rFonts w:ascii="Times New Roman" w:eastAsia="Arial" w:hAnsi="Times New Roman"/>
          <w:szCs w:val="22"/>
          <w:lang w:val="it-IT"/>
        </w:rPr>
        <w:t>cnico</w:t>
      </w:r>
      <w:r w:rsidRPr="0053163A">
        <w:rPr>
          <w:rFonts w:ascii="Times New Roman" w:eastAsia="Arial" w:hAnsi="Times New Roman"/>
          <w:szCs w:val="22"/>
          <w:lang w:val="it-IT"/>
        </w:rPr>
        <w:t xml:space="preserve"> delle discariche in gestione post operativa. La nomina ha comportato il rilascio di procura notarile </w:t>
      </w:r>
      <w:r w:rsidR="00587856" w:rsidRPr="0053163A">
        <w:rPr>
          <w:rFonts w:ascii="Times New Roman" w:eastAsia="Arial" w:hAnsi="Times New Roman"/>
          <w:szCs w:val="22"/>
          <w:lang w:val="it-IT"/>
        </w:rPr>
        <w:t>per tutte le attività connesse all’incarico affidato.</w:t>
      </w:r>
    </w:p>
    <w:p w:rsidR="00587856" w:rsidRPr="0053163A" w:rsidRDefault="005878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È previsto un ulteriore incontro presso la Regione Lombardia da cui</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 xml:space="preserve">dovrebbero </w:t>
      </w:r>
      <w:r w:rsidR="00800AD5">
        <w:rPr>
          <w:rFonts w:ascii="Times New Roman" w:eastAsia="Arial" w:hAnsi="Times New Roman"/>
          <w:szCs w:val="22"/>
          <w:lang w:val="it-IT"/>
        </w:rPr>
        <w:t>scaturire</w:t>
      </w:r>
      <w:r w:rsidRPr="0053163A">
        <w:rPr>
          <w:rFonts w:ascii="Times New Roman" w:eastAsia="Arial" w:hAnsi="Times New Roman"/>
          <w:szCs w:val="22"/>
          <w:lang w:val="it-IT"/>
        </w:rPr>
        <w:t xml:space="preserve"> le indicazioni per tracciare un percorso che porti al completamento della discarica di Monzambano. Tali incontri sono ritenuti necessari per poter fare chiarezza sulle modalità operative da adottare stante il lungo tempo trascorso tra le autorizzazioni originarie e il momento presente</w:t>
      </w:r>
      <w:r w:rsidR="00800AD5">
        <w:rPr>
          <w:rFonts w:ascii="Times New Roman" w:eastAsia="Arial" w:hAnsi="Times New Roman"/>
          <w:szCs w:val="22"/>
          <w:lang w:val="it-IT"/>
        </w:rPr>
        <w:t>,</w:t>
      </w:r>
      <w:r w:rsidRPr="0053163A">
        <w:rPr>
          <w:rFonts w:ascii="Times New Roman" w:eastAsia="Arial" w:hAnsi="Times New Roman"/>
          <w:szCs w:val="22"/>
          <w:lang w:val="it-IT"/>
        </w:rPr>
        <w:t xml:space="preserve"> tenuto conto della evoluzione che la normativa in materia ha subito.</w:t>
      </w:r>
    </w:p>
    <w:p w:rsidR="00860840" w:rsidRPr="0053163A" w:rsidRDefault="0086084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La </w:t>
      </w:r>
      <w:r w:rsidR="00331A15">
        <w:rPr>
          <w:rFonts w:ascii="Times New Roman" w:eastAsia="Arial" w:hAnsi="Times New Roman"/>
          <w:szCs w:val="22"/>
          <w:lang w:val="it-IT"/>
        </w:rPr>
        <w:t xml:space="preserve">copertura delle spese di </w:t>
      </w:r>
      <w:r w:rsidRPr="0053163A">
        <w:rPr>
          <w:rFonts w:ascii="Times New Roman" w:eastAsia="Arial" w:hAnsi="Times New Roman"/>
          <w:szCs w:val="22"/>
          <w:lang w:val="it-IT"/>
        </w:rPr>
        <w:t>gestion</w:t>
      </w:r>
      <w:r w:rsidR="00800AD5">
        <w:rPr>
          <w:rFonts w:ascii="Times New Roman" w:eastAsia="Arial" w:hAnsi="Times New Roman"/>
          <w:szCs w:val="22"/>
          <w:lang w:val="it-IT"/>
        </w:rPr>
        <w:t>e post</w:t>
      </w:r>
      <w:r w:rsidRPr="0053163A">
        <w:rPr>
          <w:rFonts w:ascii="Times New Roman" w:eastAsia="Arial" w:hAnsi="Times New Roman"/>
          <w:szCs w:val="22"/>
          <w:lang w:val="it-IT"/>
        </w:rPr>
        <w:t xml:space="preserve"> operativa delle discariche è assicurata da un</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 xml:space="preserve">apposito fondo allocato </w:t>
      </w:r>
      <w:r w:rsidRPr="0053163A">
        <w:rPr>
          <w:rFonts w:ascii="Times New Roman" w:eastAsia="Arial" w:hAnsi="Times New Roman"/>
          <w:szCs w:val="22"/>
          <w:lang w:val="it-IT"/>
        </w:rPr>
        <w:lastRenderedPageBreak/>
        <w:t>in bilancio e nel corso del</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 xml:space="preserve">tempo aggiornato sulla base dei risultati di volta in volta </w:t>
      </w:r>
      <w:r w:rsidR="00331A15">
        <w:rPr>
          <w:rFonts w:ascii="Times New Roman" w:eastAsia="Arial" w:hAnsi="Times New Roman"/>
          <w:szCs w:val="22"/>
          <w:lang w:val="it-IT"/>
        </w:rPr>
        <w:t xml:space="preserve">verificati. Nel corso dell’esercizio 2016, </w:t>
      </w:r>
      <w:r w:rsidRPr="0053163A">
        <w:rPr>
          <w:rFonts w:ascii="Times New Roman" w:eastAsia="Arial" w:hAnsi="Times New Roman"/>
          <w:szCs w:val="22"/>
          <w:lang w:val="it-IT"/>
        </w:rPr>
        <w:t xml:space="preserve">la parte relativa alla discarica di Magnacavallo si è esaurita. In sede di chiusura, sulla scorta della relazione </w:t>
      </w:r>
      <w:r w:rsidR="00800AD5">
        <w:rPr>
          <w:rFonts w:ascii="Times New Roman" w:eastAsia="Arial" w:hAnsi="Times New Roman"/>
          <w:szCs w:val="22"/>
          <w:lang w:val="it-IT"/>
        </w:rPr>
        <w:t>aggiuntiva</w:t>
      </w:r>
      <w:r w:rsidRPr="0053163A">
        <w:rPr>
          <w:rFonts w:ascii="Times New Roman" w:eastAsia="Arial" w:hAnsi="Times New Roman"/>
          <w:szCs w:val="22"/>
          <w:lang w:val="it-IT"/>
        </w:rPr>
        <w:t xml:space="preserve"> resa dall’ing. Mutti, il</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fondo è stato integr</w:t>
      </w:r>
      <w:r w:rsidR="00800AD5">
        <w:rPr>
          <w:rFonts w:ascii="Times New Roman" w:eastAsia="Arial" w:hAnsi="Times New Roman"/>
          <w:szCs w:val="22"/>
          <w:lang w:val="it-IT"/>
        </w:rPr>
        <w:t>ato per la somma di €. 350.000 che appare</w:t>
      </w:r>
      <w:r w:rsidRPr="0053163A">
        <w:rPr>
          <w:rFonts w:ascii="Times New Roman" w:eastAsia="Arial" w:hAnsi="Times New Roman"/>
          <w:szCs w:val="22"/>
          <w:lang w:val="it-IT"/>
        </w:rPr>
        <w:t xml:space="preserve"> ora sufficiente ad assicurare le operazioni fino al raggiungimento del trent</w:t>
      </w:r>
      <w:r w:rsidR="00800AD5">
        <w:rPr>
          <w:rFonts w:ascii="Times New Roman" w:eastAsia="Arial" w:hAnsi="Times New Roman"/>
          <w:szCs w:val="22"/>
          <w:lang w:val="it-IT"/>
        </w:rPr>
        <w:t>e</w:t>
      </w:r>
      <w:r w:rsidRPr="0053163A">
        <w:rPr>
          <w:rFonts w:ascii="Times New Roman" w:eastAsia="Arial" w:hAnsi="Times New Roman"/>
          <w:szCs w:val="22"/>
          <w:lang w:val="it-IT"/>
        </w:rPr>
        <w:t>nnio dalla chiusura della stessa.</w:t>
      </w:r>
    </w:p>
    <w:p w:rsidR="00860840" w:rsidRPr="0053163A" w:rsidRDefault="0086084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Sem</w:t>
      </w:r>
      <w:r w:rsidR="0036631A" w:rsidRPr="0053163A">
        <w:rPr>
          <w:rFonts w:ascii="Times New Roman" w:eastAsia="Arial" w:hAnsi="Times New Roman"/>
          <w:szCs w:val="22"/>
          <w:lang w:val="it-IT"/>
        </w:rPr>
        <w:t>p</w:t>
      </w:r>
      <w:r w:rsidRPr="0053163A">
        <w:rPr>
          <w:rFonts w:ascii="Times New Roman" w:eastAsia="Arial" w:hAnsi="Times New Roman"/>
          <w:szCs w:val="22"/>
          <w:lang w:val="it-IT"/>
        </w:rPr>
        <w:t xml:space="preserve">re </w:t>
      </w:r>
      <w:r w:rsidR="00800AD5">
        <w:rPr>
          <w:rFonts w:ascii="Times New Roman" w:eastAsia="Arial" w:hAnsi="Times New Roman"/>
          <w:szCs w:val="22"/>
          <w:lang w:val="it-IT"/>
        </w:rPr>
        <w:t>in sede</w:t>
      </w:r>
      <w:r w:rsidRPr="0053163A">
        <w:rPr>
          <w:rFonts w:ascii="Times New Roman" w:eastAsia="Arial" w:hAnsi="Times New Roman"/>
          <w:szCs w:val="22"/>
          <w:lang w:val="it-IT"/>
        </w:rPr>
        <w:t xml:space="preserve"> di chiusura dell’esercizio si è ritenuto</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 xml:space="preserve">opportuno accantonare la somma di €. 150.000 per le operazioni di monitoraggio delle discariche </w:t>
      </w:r>
      <w:r w:rsidR="00800AD5">
        <w:rPr>
          <w:rFonts w:ascii="Times New Roman" w:eastAsia="Arial" w:hAnsi="Times New Roman"/>
          <w:szCs w:val="22"/>
          <w:lang w:val="it-IT"/>
        </w:rPr>
        <w:t xml:space="preserve">in quanto </w:t>
      </w:r>
      <w:r w:rsidRPr="0053163A">
        <w:rPr>
          <w:rFonts w:ascii="Times New Roman" w:eastAsia="Arial" w:hAnsi="Times New Roman"/>
          <w:szCs w:val="22"/>
          <w:lang w:val="it-IT"/>
        </w:rPr>
        <w:t xml:space="preserve">necessarie, come sostenuto dalla relazione dell’ing. Busana, </w:t>
      </w:r>
      <w:r w:rsidR="0036631A" w:rsidRPr="0053163A">
        <w:rPr>
          <w:rFonts w:ascii="Times New Roman" w:eastAsia="Arial" w:hAnsi="Times New Roman"/>
          <w:szCs w:val="22"/>
          <w:lang w:val="it-IT"/>
        </w:rPr>
        <w:t>per verificare sul campo lo stato degli impianti (copertura, tenuta dei teli, eventuali infiltrazioni, ecc.) e redigere sulla base dei risultati ottenut</w:t>
      </w:r>
      <w:r w:rsidR="00800AD5">
        <w:rPr>
          <w:rFonts w:ascii="Times New Roman" w:eastAsia="Arial" w:hAnsi="Times New Roman"/>
          <w:szCs w:val="22"/>
          <w:lang w:val="it-IT"/>
        </w:rPr>
        <w:t>i</w:t>
      </w:r>
      <w:r w:rsidR="0036631A" w:rsidRPr="0053163A">
        <w:rPr>
          <w:rFonts w:ascii="Times New Roman" w:eastAsia="Arial" w:hAnsi="Times New Roman"/>
          <w:szCs w:val="22"/>
          <w:lang w:val="it-IT"/>
        </w:rPr>
        <w:t xml:space="preserve"> un progetto di intervento di messa in sicurezza da confrontare con le risorse disponibili e da realizzare anche per lotti successiv</w:t>
      </w:r>
      <w:r w:rsidR="00800AD5">
        <w:rPr>
          <w:rFonts w:ascii="Times New Roman" w:eastAsia="Arial" w:hAnsi="Times New Roman"/>
          <w:szCs w:val="22"/>
          <w:lang w:val="it-IT"/>
        </w:rPr>
        <w:t>i</w:t>
      </w:r>
      <w:r w:rsidR="0036631A" w:rsidRPr="0053163A">
        <w:rPr>
          <w:rFonts w:ascii="Times New Roman" w:eastAsia="Arial" w:hAnsi="Times New Roman"/>
          <w:szCs w:val="22"/>
          <w:lang w:val="it-IT"/>
        </w:rPr>
        <w:t>.</w:t>
      </w:r>
    </w:p>
    <w:p w:rsidR="00587856" w:rsidRPr="0053163A" w:rsidRDefault="005878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Sedi secondarie</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Ai sensi del comma 4 dell'art. 2428 Cod. civ., si </w:t>
      </w:r>
      <w:r w:rsidR="00587856" w:rsidRPr="0053163A">
        <w:rPr>
          <w:rFonts w:ascii="Times New Roman" w:eastAsia="Arial" w:hAnsi="Times New Roman"/>
          <w:szCs w:val="22"/>
          <w:lang w:val="it-IT"/>
        </w:rPr>
        <w:t>precisa che la società non ha sedi secondarie.</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color w:val="000080"/>
          <w:szCs w:val="22"/>
          <w:lang w:val="it-IT"/>
        </w:rPr>
      </w:pPr>
      <w:r w:rsidRPr="0053163A">
        <w:rPr>
          <w:rFonts w:ascii="Times New Roman" w:eastAsia="Arial" w:hAnsi="Times New Roman"/>
          <w:b/>
          <w:color w:val="000080"/>
          <w:szCs w:val="22"/>
          <w:lang w:val="it-IT"/>
        </w:rPr>
        <w:t>Approvazione del bilancio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Vi proponiamo di approvare il Bilancio di esercizio al 31/12/2016 così come presentato.</w:t>
      </w:r>
      <w:r w:rsidR="00587856" w:rsidRPr="0053163A">
        <w:rPr>
          <w:rFonts w:ascii="Times New Roman" w:eastAsia="Arial" w:hAnsi="Times New Roman"/>
          <w:szCs w:val="22"/>
          <w:lang w:val="it-IT"/>
        </w:rPr>
        <w:t xml:space="preserve"> Il risultato d’esercizio è il seguente per il quale si propone la seguente destinazione.</w:t>
      </w:r>
    </w:p>
    <w:p w:rsidR="00CF220C" w:rsidRPr="0053163A" w:rsidRDefault="00CF220C" w:rsidP="00CF220C">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Si propone all'assemblea dei soci di così destinare il risultato d'esercizio:</w:t>
      </w:r>
    </w:p>
    <w:tbl>
      <w:tblPr>
        <w:tblW w:w="8324" w:type="dxa"/>
        <w:tblInd w:w="1276" w:type="dxa"/>
        <w:tblLayout w:type="fixed"/>
        <w:tblCellMar>
          <w:left w:w="0" w:type="dxa"/>
          <w:right w:w="0" w:type="dxa"/>
        </w:tblCellMar>
        <w:tblLook w:val="0000"/>
      </w:tblPr>
      <w:tblGrid>
        <w:gridCol w:w="4349"/>
        <w:gridCol w:w="1200"/>
        <w:gridCol w:w="2775"/>
      </w:tblGrid>
      <w:tr w:rsidR="00CF220C" w:rsidRPr="0053163A" w:rsidTr="00860840">
        <w:trPr>
          <w:trHeight w:val="518"/>
        </w:trPr>
        <w:tc>
          <w:tcPr>
            <w:tcW w:w="4349" w:type="dxa"/>
            <w:tcBorders>
              <w:top w:val="single" w:sz="4" w:space="0" w:color="auto"/>
              <w:left w:val="single" w:sz="4" w:space="0" w:color="auto"/>
              <w:bottom w:val="single" w:sz="6" w:space="0" w:color="auto"/>
              <w:right w:val="single" w:sz="4" w:space="0" w:color="auto"/>
            </w:tcBorders>
            <w:shd w:val="pct5" w:color="auto" w:fill="FFFFFF"/>
          </w:tcPr>
          <w:p w:rsidR="00CF220C" w:rsidRPr="0053163A" w:rsidRDefault="00CF220C" w:rsidP="00860840">
            <w:pPr>
              <w:rPr>
                <w:rFonts w:ascii="Times New Roman" w:hAnsi="Times New Roman"/>
                <w:b/>
                <w:bCs/>
                <w:szCs w:val="22"/>
                <w:lang w:val="it-IT"/>
              </w:rPr>
            </w:pPr>
            <w:r w:rsidRPr="0053163A">
              <w:rPr>
                <w:rFonts w:ascii="Times New Roman" w:hAnsi="Times New Roman"/>
                <w:b/>
                <w:bCs/>
                <w:color w:val="000000"/>
                <w:szCs w:val="22"/>
                <w:lang w:val="it-IT"/>
              </w:rPr>
              <w:t xml:space="preserve">Utile d'esercizio al </w:t>
            </w:r>
            <w:r w:rsidRPr="0053163A">
              <w:rPr>
                <w:rFonts w:ascii="Times New Roman" w:hAnsi="Times New Roman"/>
                <w:b/>
                <w:bCs/>
                <w:szCs w:val="22"/>
                <w:lang w:val="it-IT"/>
              </w:rPr>
              <w:t>31/12/201</w:t>
            </w:r>
            <w:r w:rsidR="00860840" w:rsidRPr="0053163A">
              <w:rPr>
                <w:rFonts w:ascii="Times New Roman" w:hAnsi="Times New Roman"/>
                <w:b/>
                <w:bCs/>
                <w:szCs w:val="22"/>
                <w:lang w:val="it-IT"/>
              </w:rPr>
              <w:t>6</w:t>
            </w:r>
          </w:p>
        </w:tc>
        <w:tc>
          <w:tcPr>
            <w:tcW w:w="1200" w:type="dxa"/>
            <w:tcBorders>
              <w:top w:val="single" w:sz="6" w:space="0" w:color="auto"/>
              <w:left w:val="single" w:sz="4" w:space="0" w:color="auto"/>
              <w:bottom w:val="single" w:sz="6" w:space="0" w:color="auto"/>
              <w:right w:val="single" w:sz="4" w:space="0" w:color="auto"/>
            </w:tcBorders>
            <w:shd w:val="pct5" w:color="auto" w:fill="FFFFFF"/>
          </w:tcPr>
          <w:p w:rsidR="00CF220C" w:rsidRPr="0053163A" w:rsidRDefault="00CF220C" w:rsidP="00860840">
            <w:pPr>
              <w:jc w:val="center"/>
              <w:rPr>
                <w:rFonts w:ascii="Times New Roman" w:hAnsi="Times New Roman"/>
                <w:b/>
                <w:bCs/>
                <w:szCs w:val="22"/>
              </w:rPr>
            </w:pPr>
            <w:r w:rsidRPr="0053163A">
              <w:rPr>
                <w:rFonts w:ascii="Times New Roman" w:hAnsi="Times New Roman"/>
                <w:b/>
                <w:bCs/>
                <w:color w:val="000000"/>
                <w:szCs w:val="22"/>
              </w:rPr>
              <w:t>Euro</w:t>
            </w:r>
          </w:p>
        </w:tc>
        <w:tc>
          <w:tcPr>
            <w:tcW w:w="2775" w:type="dxa"/>
            <w:tcBorders>
              <w:top w:val="single" w:sz="6" w:space="0" w:color="auto"/>
              <w:left w:val="single" w:sz="4" w:space="0" w:color="auto"/>
              <w:bottom w:val="single" w:sz="6" w:space="0" w:color="auto"/>
              <w:right w:val="single" w:sz="4" w:space="0" w:color="auto"/>
            </w:tcBorders>
            <w:shd w:val="pct5" w:color="auto" w:fill="FFFFFF"/>
          </w:tcPr>
          <w:p w:rsidR="00CF220C" w:rsidRPr="0053163A" w:rsidRDefault="00F1451C" w:rsidP="00860840">
            <w:pPr>
              <w:ind w:right="142"/>
              <w:jc w:val="right"/>
              <w:rPr>
                <w:rFonts w:ascii="Times New Roman" w:hAnsi="Times New Roman"/>
                <w:b/>
                <w:bCs/>
                <w:color w:val="000000"/>
                <w:szCs w:val="22"/>
              </w:rPr>
            </w:pPr>
            <w:r w:rsidRPr="0053163A">
              <w:rPr>
                <w:rFonts w:ascii="Times New Roman" w:hAnsi="Times New Roman"/>
                <w:b/>
                <w:bCs/>
                <w:color w:val="000000"/>
                <w:szCs w:val="22"/>
              </w:rPr>
              <w:t>40.714</w:t>
            </w:r>
          </w:p>
        </w:tc>
      </w:tr>
      <w:tr w:rsidR="00CF220C" w:rsidRPr="0053163A" w:rsidTr="00860840">
        <w:trPr>
          <w:trHeight w:val="495"/>
        </w:trPr>
        <w:tc>
          <w:tcPr>
            <w:tcW w:w="4349" w:type="dxa"/>
            <w:tcBorders>
              <w:top w:val="nil"/>
              <w:left w:val="single" w:sz="4" w:space="0" w:color="auto"/>
              <w:bottom w:val="single" w:sz="4" w:space="0" w:color="auto"/>
              <w:right w:val="single" w:sz="4" w:space="0" w:color="auto"/>
            </w:tcBorders>
          </w:tcPr>
          <w:p w:rsidR="00CF220C" w:rsidRPr="0053163A" w:rsidRDefault="00CF220C" w:rsidP="00860840">
            <w:pPr>
              <w:ind w:left="283" w:right="3" w:hanging="141"/>
              <w:jc w:val="both"/>
              <w:rPr>
                <w:rFonts w:ascii="Times New Roman" w:hAnsi="Times New Roman"/>
                <w:szCs w:val="22"/>
              </w:rPr>
            </w:pPr>
            <w:r w:rsidRPr="0053163A">
              <w:rPr>
                <w:rFonts w:ascii="Times New Roman" w:hAnsi="Times New Roman"/>
                <w:color w:val="000000"/>
                <w:szCs w:val="22"/>
              </w:rPr>
              <w:t>5% a riserva legale</w:t>
            </w:r>
          </w:p>
        </w:tc>
        <w:tc>
          <w:tcPr>
            <w:tcW w:w="1200" w:type="dxa"/>
            <w:tcBorders>
              <w:top w:val="nil"/>
              <w:left w:val="single" w:sz="4" w:space="0" w:color="auto"/>
              <w:bottom w:val="single" w:sz="4" w:space="0" w:color="auto"/>
              <w:right w:val="single" w:sz="4" w:space="0" w:color="auto"/>
            </w:tcBorders>
          </w:tcPr>
          <w:p w:rsidR="00CF220C" w:rsidRPr="0053163A" w:rsidRDefault="00CF220C" w:rsidP="00860840">
            <w:pPr>
              <w:jc w:val="center"/>
              <w:rPr>
                <w:rFonts w:ascii="Times New Roman" w:hAnsi="Times New Roman"/>
                <w:szCs w:val="22"/>
              </w:rPr>
            </w:pPr>
            <w:r w:rsidRPr="0053163A">
              <w:rPr>
                <w:rFonts w:ascii="Times New Roman" w:hAnsi="Times New Roman"/>
                <w:szCs w:val="22"/>
              </w:rPr>
              <w:t>Euro</w:t>
            </w:r>
          </w:p>
        </w:tc>
        <w:tc>
          <w:tcPr>
            <w:tcW w:w="2775" w:type="dxa"/>
            <w:tcBorders>
              <w:top w:val="nil"/>
              <w:left w:val="single" w:sz="4" w:space="0" w:color="auto"/>
              <w:bottom w:val="single" w:sz="4" w:space="0" w:color="auto"/>
              <w:right w:val="single" w:sz="4" w:space="0" w:color="auto"/>
            </w:tcBorders>
          </w:tcPr>
          <w:p w:rsidR="00CF220C" w:rsidRPr="0053163A" w:rsidRDefault="00F1451C" w:rsidP="00860840">
            <w:pPr>
              <w:ind w:right="142"/>
              <w:jc w:val="right"/>
              <w:rPr>
                <w:rFonts w:ascii="Times New Roman" w:hAnsi="Times New Roman"/>
                <w:szCs w:val="22"/>
              </w:rPr>
            </w:pPr>
            <w:r w:rsidRPr="0053163A">
              <w:rPr>
                <w:rFonts w:ascii="Times New Roman" w:hAnsi="Times New Roman"/>
                <w:szCs w:val="22"/>
              </w:rPr>
              <w:t>2.036</w:t>
            </w:r>
          </w:p>
        </w:tc>
      </w:tr>
      <w:tr w:rsidR="00CF220C" w:rsidRPr="0053163A" w:rsidTr="00860840">
        <w:trPr>
          <w:trHeight w:val="513"/>
        </w:trPr>
        <w:tc>
          <w:tcPr>
            <w:tcW w:w="4349"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ind w:left="283" w:hanging="141"/>
              <w:jc w:val="both"/>
              <w:rPr>
                <w:rFonts w:ascii="Times New Roman" w:hAnsi="Times New Roman"/>
                <w:szCs w:val="22"/>
              </w:rPr>
            </w:pPr>
            <w:r w:rsidRPr="0053163A">
              <w:rPr>
                <w:rFonts w:ascii="Times New Roman" w:hAnsi="Times New Roman"/>
                <w:color w:val="000000"/>
                <w:szCs w:val="22"/>
              </w:rPr>
              <w:t>a riserva straordinaria</w:t>
            </w:r>
          </w:p>
        </w:tc>
        <w:tc>
          <w:tcPr>
            <w:tcW w:w="1200"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jc w:val="center"/>
              <w:rPr>
                <w:rFonts w:ascii="Times New Roman" w:hAnsi="Times New Roman"/>
                <w:szCs w:val="22"/>
              </w:rPr>
            </w:pPr>
            <w:r w:rsidRPr="0053163A">
              <w:rPr>
                <w:rFonts w:ascii="Times New Roman" w:hAnsi="Times New Roman"/>
                <w:szCs w:val="22"/>
              </w:rPr>
              <w:t>Euro</w:t>
            </w:r>
          </w:p>
        </w:tc>
        <w:tc>
          <w:tcPr>
            <w:tcW w:w="2775" w:type="dxa"/>
            <w:tcBorders>
              <w:top w:val="single" w:sz="4" w:space="0" w:color="auto"/>
              <w:left w:val="single" w:sz="4" w:space="0" w:color="auto"/>
              <w:bottom w:val="single" w:sz="4" w:space="0" w:color="auto"/>
              <w:right w:val="single" w:sz="4" w:space="0" w:color="auto"/>
            </w:tcBorders>
          </w:tcPr>
          <w:p w:rsidR="00CF220C" w:rsidRPr="0053163A" w:rsidRDefault="00F1451C" w:rsidP="00860840">
            <w:pPr>
              <w:ind w:right="142"/>
              <w:jc w:val="right"/>
              <w:rPr>
                <w:rFonts w:ascii="Times New Roman" w:hAnsi="Times New Roman"/>
                <w:szCs w:val="22"/>
              </w:rPr>
            </w:pPr>
            <w:r w:rsidRPr="0053163A">
              <w:rPr>
                <w:rFonts w:ascii="Times New Roman" w:hAnsi="Times New Roman"/>
                <w:szCs w:val="22"/>
              </w:rPr>
              <w:t>38.678</w:t>
            </w:r>
          </w:p>
        </w:tc>
      </w:tr>
    </w:tbl>
    <w:p w:rsidR="00CF220C" w:rsidRPr="0053163A" w:rsidRDefault="00CF220C" w:rsidP="00CF220C">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Vi ringraziamo per la fiducia accordataci e Vi invitiamo ad approvare il bilancio così come presentato.</w:t>
      </w:r>
    </w:p>
    <w:p w:rsidR="00CF220C" w:rsidRPr="00813C58" w:rsidRDefault="00CF220C" w:rsidP="00CF220C">
      <w:pPr>
        <w:spacing w:line="360" w:lineRule="auto"/>
        <w:jc w:val="both"/>
        <w:rPr>
          <w:rFonts w:ascii="Times New Roman" w:hAnsi="Times New Roman"/>
          <w:szCs w:val="22"/>
          <w:lang w:val="it-IT"/>
        </w:rPr>
      </w:pPr>
      <w:r w:rsidRPr="00813C58">
        <w:rPr>
          <w:rFonts w:ascii="Times New Roman" w:hAnsi="Times New Roman"/>
          <w:szCs w:val="22"/>
          <w:lang w:val="it-IT"/>
        </w:rPr>
        <w:t xml:space="preserve">Lì, </w:t>
      </w:r>
      <w:r w:rsidR="00E81D01" w:rsidRPr="00813C58">
        <w:rPr>
          <w:rFonts w:ascii="Times New Roman" w:hAnsi="Times New Roman"/>
          <w:szCs w:val="22"/>
          <w:lang w:val="it-IT"/>
        </w:rPr>
        <w:t>28</w:t>
      </w:r>
      <w:r w:rsidRPr="00813C58">
        <w:rPr>
          <w:rFonts w:ascii="Times New Roman" w:hAnsi="Times New Roman"/>
          <w:szCs w:val="22"/>
          <w:lang w:val="it-IT"/>
        </w:rPr>
        <w:t xml:space="preserve"> </w:t>
      </w:r>
      <w:r w:rsidR="00E81D01" w:rsidRPr="00813C58">
        <w:rPr>
          <w:rFonts w:ascii="Times New Roman" w:hAnsi="Times New Roman"/>
          <w:szCs w:val="22"/>
          <w:lang w:val="it-IT"/>
        </w:rPr>
        <w:t>Maggio</w:t>
      </w:r>
      <w:r w:rsidRPr="00813C58">
        <w:rPr>
          <w:rFonts w:ascii="Times New Roman" w:hAnsi="Times New Roman"/>
          <w:szCs w:val="22"/>
          <w:lang w:val="it-IT"/>
        </w:rPr>
        <w:t xml:space="preserve"> 201</w:t>
      </w:r>
      <w:r w:rsidR="00860840" w:rsidRPr="00813C58">
        <w:rPr>
          <w:rFonts w:ascii="Times New Roman" w:hAnsi="Times New Roman"/>
          <w:szCs w:val="22"/>
          <w:lang w:val="it-IT"/>
        </w:rPr>
        <w:t>7</w:t>
      </w:r>
      <w:bookmarkStart w:id="0" w:name="_GoBack"/>
      <w:bookmarkEnd w:id="0"/>
    </w:p>
    <w:p w:rsidR="00CF220C" w:rsidRPr="0053163A" w:rsidRDefault="00860840" w:rsidP="00CF220C">
      <w:pPr>
        <w:tabs>
          <w:tab w:val="right" w:pos="4536"/>
        </w:tabs>
        <w:spacing w:line="360" w:lineRule="auto"/>
        <w:ind w:left="1700"/>
        <w:jc w:val="center"/>
        <w:rPr>
          <w:rFonts w:ascii="Times New Roman" w:hAnsi="Times New Roman"/>
          <w:szCs w:val="22"/>
          <w:lang w:val="it-IT"/>
        </w:rPr>
      </w:pPr>
      <w:r w:rsidRPr="0053163A">
        <w:rPr>
          <w:rFonts w:ascii="Times New Roman" w:hAnsi="Times New Roman"/>
          <w:szCs w:val="22"/>
          <w:lang w:val="it-IT"/>
        </w:rPr>
        <w:t>L’Amministratore Unico</w:t>
      </w:r>
    </w:p>
    <w:p w:rsidR="00CF220C" w:rsidRDefault="00CF220C" w:rsidP="00CF220C">
      <w:pPr>
        <w:tabs>
          <w:tab w:val="right" w:pos="4536"/>
        </w:tabs>
        <w:spacing w:line="360" w:lineRule="auto"/>
        <w:ind w:left="1700"/>
        <w:jc w:val="center"/>
        <w:rPr>
          <w:rFonts w:ascii="Times New Roman" w:hAnsi="Times New Roman"/>
          <w:szCs w:val="22"/>
          <w:lang w:val="it-IT"/>
        </w:rPr>
      </w:pPr>
      <w:r w:rsidRPr="0053163A">
        <w:rPr>
          <w:rFonts w:ascii="Times New Roman" w:hAnsi="Times New Roman"/>
          <w:szCs w:val="22"/>
          <w:lang w:val="it-IT"/>
        </w:rPr>
        <w:t>BORTOLINI MAURIZIO</w:t>
      </w:r>
    </w:p>
    <w:p w:rsidR="00F076F5" w:rsidRDefault="00F076F5" w:rsidP="00F076F5">
      <w:pPr>
        <w:tabs>
          <w:tab w:val="right" w:pos="4536"/>
        </w:tabs>
        <w:spacing w:line="360" w:lineRule="auto"/>
        <w:rPr>
          <w:rFonts w:ascii="Times New Roman" w:hAnsi="Times New Roman"/>
          <w:szCs w:val="22"/>
          <w:lang w:val="it-IT"/>
        </w:rPr>
      </w:pPr>
    </w:p>
    <w:p w:rsidR="00F076F5" w:rsidRDefault="00F076F5" w:rsidP="00F076F5">
      <w:pPr>
        <w:tabs>
          <w:tab w:val="right" w:pos="4536"/>
        </w:tabs>
        <w:spacing w:line="360" w:lineRule="auto"/>
        <w:rPr>
          <w:rFonts w:ascii="Times New Roman" w:hAnsi="Times New Roman"/>
          <w:szCs w:val="22"/>
          <w:lang w:val="it-IT"/>
        </w:rPr>
      </w:pPr>
    </w:p>
    <w:tbl>
      <w:tblPr>
        <w:tblW w:w="0" w:type="auto"/>
        <w:tblInd w:w="36" w:type="dxa"/>
        <w:tblLayout w:type="fixed"/>
        <w:tblCellMar>
          <w:left w:w="36" w:type="dxa"/>
          <w:right w:w="36" w:type="dxa"/>
        </w:tblCellMar>
        <w:tblLook w:val="0000"/>
      </w:tblPr>
      <w:tblGrid>
        <w:gridCol w:w="9634"/>
      </w:tblGrid>
      <w:tr w:rsidR="00F076F5" w:rsidRPr="00F076F5" w:rsidTr="00CB29CF">
        <w:tc>
          <w:tcPr>
            <w:tcW w:w="9634" w:type="dxa"/>
            <w:tcBorders>
              <w:top w:val="nil"/>
              <w:bottom w:val="nil"/>
            </w:tcBorders>
          </w:tcPr>
          <w:p w:rsidR="00F076F5" w:rsidRPr="00F076F5" w:rsidRDefault="00F076F5" w:rsidP="00CB29C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F076F5">
              <w:rPr>
                <w:b/>
                <w:color w:val="000080"/>
                <w:sz w:val="22"/>
                <w:lang w:val="it-IT"/>
              </w:rPr>
              <w:t>Dichiarazione di conformità</w:t>
            </w:r>
          </w:p>
          <w:p w:rsidR="00F076F5" w:rsidRPr="00F076F5" w:rsidRDefault="00F076F5" w:rsidP="00CB29CF">
            <w:pPr>
              <w:pStyle w:val="Normal"/>
              <w:spacing w:line="360" w:lineRule="auto"/>
              <w:jc w:val="both"/>
              <w:rPr>
                <w:sz w:val="20"/>
                <w:lang w:val="it-IT"/>
              </w:rPr>
            </w:pPr>
            <w:r w:rsidRPr="00F076F5">
              <w:rPr>
                <w:sz w:val="20"/>
                <w:lang w:val="it-IT"/>
              </w:rPr>
              <w:t>La  sottoscritta dott.ssa Alberta Marocchi, ai sensi dell’art. 31 comma 2 quinquies della Legge 340/2000, dichiara che il presente documento è conforme all’originale depositato presso la società.</w:t>
            </w:r>
          </w:p>
        </w:tc>
      </w:tr>
    </w:tbl>
    <w:p w:rsidR="00F076F5" w:rsidRPr="00F076F5" w:rsidRDefault="00F076F5" w:rsidP="00F076F5">
      <w:pPr>
        <w:pStyle w:val="Normal"/>
        <w:rPr>
          <w:sz w:val="20"/>
          <w:lang w:val="it-IT"/>
        </w:rPr>
      </w:pPr>
    </w:p>
    <w:p w:rsidR="00F076F5" w:rsidRPr="0053163A" w:rsidRDefault="00F076F5" w:rsidP="00F076F5">
      <w:pPr>
        <w:tabs>
          <w:tab w:val="right" w:pos="4536"/>
        </w:tabs>
        <w:spacing w:line="360" w:lineRule="auto"/>
        <w:rPr>
          <w:rFonts w:ascii="Times New Roman" w:hAnsi="Times New Roman"/>
          <w:szCs w:val="22"/>
          <w:lang w:val="it-IT"/>
        </w:rPr>
      </w:pPr>
    </w:p>
    <w:sectPr w:rsidR="00F076F5" w:rsidRPr="0053163A" w:rsidSect="00BC235E">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B7" w:rsidRDefault="00617DB7">
      <w:pPr>
        <w:spacing w:after="0" w:line="240" w:lineRule="auto"/>
      </w:pPr>
      <w:r>
        <w:separator/>
      </w:r>
    </w:p>
  </w:endnote>
  <w:endnote w:type="continuationSeparator" w:id="0">
    <w:p w:rsidR="00617DB7" w:rsidRDefault="00617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28" w:rsidRDefault="00EB0D28">
    <w:pPr>
      <w:pStyle w:val="Normal"/>
      <w:pBdr>
        <w:top w:val="single" w:sz="6" w:space="0" w:color="auto"/>
        <w:between w:val="single" w:sz="6" w:space="0" w:color="auto"/>
      </w:pBdr>
      <w:tabs>
        <w:tab w:val="right" w:pos="9351"/>
      </w:tabs>
      <w:rPr>
        <w:sz w:val="20"/>
      </w:rPr>
    </w:pPr>
    <w:r w:rsidRPr="00613107">
      <w:rPr>
        <w:sz w:val="20"/>
        <w:lang w:val="it-IT"/>
      </w:rPr>
      <w:t xml:space="preserve">Relazione sulla Gestione al 31/12/2016 </w:t>
    </w:r>
    <w:r w:rsidRPr="00613107">
      <w:rPr>
        <w:sz w:val="20"/>
        <w:lang w:val="it-IT"/>
      </w:rPr>
      <w:tab/>
      <w:t>Pag.</w:t>
    </w:r>
    <w:r w:rsidR="00C91F5B">
      <w:rPr>
        <w:sz w:val="20"/>
      </w:rPr>
      <w:fldChar w:fldCharType="begin"/>
    </w:r>
    <w:r w:rsidRPr="00613107">
      <w:rPr>
        <w:sz w:val="20"/>
        <w:lang w:val="it-IT"/>
      </w:rPr>
      <w:instrText xml:space="preserve"> PAGE \* Arabic </w:instrText>
    </w:r>
    <w:r w:rsidR="00C91F5B">
      <w:rPr>
        <w:sz w:val="20"/>
      </w:rPr>
      <w:fldChar w:fldCharType="separate"/>
    </w:r>
    <w:r w:rsidR="00F076F5">
      <w:rPr>
        <w:sz w:val="20"/>
        <w:lang w:val="it-IT"/>
      </w:rPr>
      <w:t>14</w:t>
    </w:r>
    <w:r w:rsidR="00C91F5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B7" w:rsidRDefault="00617DB7">
      <w:pPr>
        <w:spacing w:after="0" w:line="240" w:lineRule="auto"/>
      </w:pPr>
      <w:r>
        <w:separator/>
      </w:r>
    </w:p>
  </w:footnote>
  <w:footnote w:type="continuationSeparator" w:id="0">
    <w:p w:rsidR="00617DB7" w:rsidRDefault="00617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28" w:rsidRPr="00613107" w:rsidRDefault="00EB0D28">
    <w:pPr>
      <w:pStyle w:val="Normal"/>
      <w:pBdr>
        <w:bottom w:val="single" w:sz="6" w:space="0" w:color="auto"/>
        <w:between w:val="single" w:sz="6" w:space="0" w:color="auto"/>
      </w:pBdr>
      <w:jc w:val="right"/>
      <w:rPr>
        <w:sz w:val="20"/>
        <w:lang w:val="it-IT"/>
      </w:rPr>
    </w:pPr>
    <w:r w:rsidRPr="00613107">
      <w:rPr>
        <w:sz w:val="20"/>
        <w:lang w:val="it-IT"/>
      </w:rPr>
      <w:t xml:space="preserve">S.I.E.M. SPA SOCIETA' INTERCOM ECOLOGICA MANTOVANA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5336"/>
    <w:multiLevelType w:val="hybridMultilevel"/>
    <w:tmpl w:val="2810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F535755"/>
    <w:multiLevelType w:val="hybridMultilevel"/>
    <w:tmpl w:val="75721068"/>
    <w:lvl w:ilvl="0" w:tplc="A5620E9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67731"/>
    <w:rsid w:val="00093E19"/>
    <w:rsid w:val="00095C56"/>
    <w:rsid w:val="000A58D1"/>
    <w:rsid w:val="000F1EF3"/>
    <w:rsid w:val="00112E7E"/>
    <w:rsid w:val="0012398E"/>
    <w:rsid w:val="002159F2"/>
    <w:rsid w:val="0021723F"/>
    <w:rsid w:val="00281685"/>
    <w:rsid w:val="00331A15"/>
    <w:rsid w:val="0034176C"/>
    <w:rsid w:val="0036631A"/>
    <w:rsid w:val="00380F6B"/>
    <w:rsid w:val="0038549E"/>
    <w:rsid w:val="0039717C"/>
    <w:rsid w:val="003A005A"/>
    <w:rsid w:val="003A608C"/>
    <w:rsid w:val="003D42B6"/>
    <w:rsid w:val="00475441"/>
    <w:rsid w:val="004D3F00"/>
    <w:rsid w:val="004F1883"/>
    <w:rsid w:val="00513172"/>
    <w:rsid w:val="0053163A"/>
    <w:rsid w:val="00572E39"/>
    <w:rsid w:val="00587856"/>
    <w:rsid w:val="005F128B"/>
    <w:rsid w:val="005F749A"/>
    <w:rsid w:val="00606E6E"/>
    <w:rsid w:val="00613107"/>
    <w:rsid w:val="00617DB7"/>
    <w:rsid w:val="00623501"/>
    <w:rsid w:val="00667E53"/>
    <w:rsid w:val="006B2F71"/>
    <w:rsid w:val="006F0DC2"/>
    <w:rsid w:val="006F31BE"/>
    <w:rsid w:val="00706862"/>
    <w:rsid w:val="00711D7C"/>
    <w:rsid w:val="00712389"/>
    <w:rsid w:val="007453BD"/>
    <w:rsid w:val="00767731"/>
    <w:rsid w:val="00770DB7"/>
    <w:rsid w:val="00776FEA"/>
    <w:rsid w:val="00780908"/>
    <w:rsid w:val="007913B3"/>
    <w:rsid w:val="00797032"/>
    <w:rsid w:val="007A0750"/>
    <w:rsid w:val="007A4CBB"/>
    <w:rsid w:val="00800AD5"/>
    <w:rsid w:val="00813C58"/>
    <w:rsid w:val="008544FA"/>
    <w:rsid w:val="00860840"/>
    <w:rsid w:val="00864E72"/>
    <w:rsid w:val="008718C3"/>
    <w:rsid w:val="0088675F"/>
    <w:rsid w:val="00887E16"/>
    <w:rsid w:val="008E1B46"/>
    <w:rsid w:val="008E2DCD"/>
    <w:rsid w:val="008E7CBD"/>
    <w:rsid w:val="00907E8B"/>
    <w:rsid w:val="00924874"/>
    <w:rsid w:val="009365B2"/>
    <w:rsid w:val="00957359"/>
    <w:rsid w:val="009754D2"/>
    <w:rsid w:val="009C0505"/>
    <w:rsid w:val="009D7446"/>
    <w:rsid w:val="009F1CBB"/>
    <w:rsid w:val="009F596E"/>
    <w:rsid w:val="009F6566"/>
    <w:rsid w:val="00A1570D"/>
    <w:rsid w:val="00A27D10"/>
    <w:rsid w:val="00A54481"/>
    <w:rsid w:val="00A661FA"/>
    <w:rsid w:val="00B041BA"/>
    <w:rsid w:val="00B170F3"/>
    <w:rsid w:val="00B20583"/>
    <w:rsid w:val="00B427B8"/>
    <w:rsid w:val="00B51D1A"/>
    <w:rsid w:val="00B65725"/>
    <w:rsid w:val="00BB4244"/>
    <w:rsid w:val="00BC14AD"/>
    <w:rsid w:val="00BC235E"/>
    <w:rsid w:val="00C91F5B"/>
    <w:rsid w:val="00C93F65"/>
    <w:rsid w:val="00CF220C"/>
    <w:rsid w:val="00DE0354"/>
    <w:rsid w:val="00DE3C72"/>
    <w:rsid w:val="00E65F9B"/>
    <w:rsid w:val="00E71081"/>
    <w:rsid w:val="00E81D01"/>
    <w:rsid w:val="00EA1754"/>
    <w:rsid w:val="00EA1A5F"/>
    <w:rsid w:val="00EB0D28"/>
    <w:rsid w:val="00EE0790"/>
    <w:rsid w:val="00F076F5"/>
    <w:rsid w:val="00F1451C"/>
    <w:rsid w:val="00F145A3"/>
    <w:rsid w:val="00F56AFB"/>
    <w:rsid w:val="00F62A41"/>
    <w:rsid w:val="00F91659"/>
    <w:rsid w:val="00FB48B6"/>
    <w:rsid w:val="00FD47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35E"/>
    <w:pPr>
      <w:spacing w:after="200" w:line="276"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BC235E"/>
    <w:rPr>
      <w:rFonts w:ascii="Arial" w:eastAsia="Arial" w:hAnsi="Arial"/>
      <w:noProof/>
      <w:sz w:val="24"/>
      <w:lang w:val="en-US" w:eastAsia="en-US"/>
    </w:rPr>
  </w:style>
  <w:style w:type="table" w:styleId="Grigliatabella">
    <w:name w:val="Table Grid"/>
    <w:basedOn w:val="Tabellanormale"/>
    <w:uiPriority w:val="59"/>
    <w:rsid w:val="009D7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3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35E"/>
    <w:pPr>
      <w:spacing w:after="200" w:line="276"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BC235E"/>
    <w:rPr>
      <w:rFonts w:ascii="Arial" w:eastAsia="Arial" w:hAnsi="Arial"/>
      <w:noProof/>
      <w:sz w:val="24"/>
      <w:lang w:val="en-US" w:eastAsia="en-US"/>
    </w:rPr>
  </w:style>
  <w:style w:type="table" w:styleId="Grigliatabella">
    <w:name w:val="Table Grid"/>
    <w:basedOn w:val="Tabellanormale"/>
    <w:uiPriority w:val="59"/>
    <w:rsid w:val="009D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3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A3696-AFEE-4215-A081-726BA89E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5331</Words>
  <Characters>30388</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Gianni.Bernardi</dc:creator>
  <cp:lastModifiedBy>Gianni.Bernardi</cp:lastModifiedBy>
  <cp:revision>4</cp:revision>
  <cp:lastPrinted>2017-07-05T07:34:00Z</cp:lastPrinted>
  <dcterms:created xsi:type="dcterms:W3CDTF">2017-07-06T06:54:00Z</dcterms:created>
  <dcterms:modified xsi:type="dcterms:W3CDTF">2017-07-06T07:09:00Z</dcterms:modified>
</cp:coreProperties>
</file>